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real-numbers-master-teaching-notes"/>
    <w:p>
      <w:pPr>
        <w:pStyle w:val="Heading1"/>
      </w:pPr>
      <w:r>
        <w:t xml:space="preserve">Real Numbers — Master Teaching Notes</w:t>
      </w:r>
    </w:p>
    <w:p>
      <w:pPr>
        <w:pStyle w:val="FirstParagraph"/>
      </w:pPr>
      <w:r>
        <w:rPr>
          <w:bCs/>
          <w:b/>
        </w:rPr>
        <w:t xml:space="preserve">Chapter ID:</w:t>
      </w:r>
      <w:r>
        <w:t xml:space="preserve"> </w:t>
      </w:r>
      <w:r>
        <w:t xml:space="preserve">MT10CBSE-MATH-RN  |  Class 10  |  CBSE Mathematics</w:t>
      </w:r>
    </w:p>
    <w:p>
      <w:pPr>
        <w:pStyle w:val="BlockText"/>
      </w:pPr>
      <w:r>
        <w:rPr>
          <w:bCs/>
          <w:b/>
        </w:rPr>
        <w:t xml:space="preserve">How this chapter is organised.</w:t>
      </w:r>
      <w:r>
        <w:t xml:space="preserve"> </w:t>
      </w:r>
      <w:r>
        <w:t xml:space="preserve">This chapter is split into two clearly separate parts so board preparation never gets mixed with bonus material.</w:t>
      </w:r>
      <w:r>
        <w:t xml:space="preserve"> </w:t>
      </w:r>
      <w:r>
        <w:rPr>
          <w:bCs/>
          <w:b/>
        </w:rPr>
        <w:t xml:space="preserve">Part A — Board Syllabus</w:t>
      </w:r>
      <w:r>
        <w:t xml:space="preserve"> </w:t>
      </w:r>
      <w:r>
        <w:t xml:space="preserve">is everything currently examinable in the CBSE Class 10 board exam.</w:t>
      </w:r>
      <w:r>
        <w:t xml:space="preserve"> </w:t>
      </w:r>
      <w:r>
        <w:rPr>
          <w:bCs/>
          <w:b/>
        </w:rPr>
        <w:t xml:space="preserve">Part B — Beyond Board / Competition</w:t>
      </w:r>
      <w:r>
        <w:t xml:space="preserve"> </w:t>
      </w:r>
      <w:r>
        <w:t xml:space="preserve">is extra depth: topics once part of the syllabus and kept here for conceptual richness, plus genuine Olympiad/JEE-level bonus boxes. If you are preparing only for boards, Part A alone is complete.</w:t>
      </w:r>
    </w:p>
    <w:p>
      <w:r>
        <w:pict>
          <v:rect style="width:0;height:1.5pt" o:hralign="center" o:hrstd="t" o:hr="t"/>
        </w:pict>
      </w:r>
    </w:p>
    <w:bookmarkEnd w:id="20"/>
    <w:bookmarkStart w:id="29" w:name="part-a-board-syllabus"/>
    <w:p>
      <w:pPr>
        <w:pStyle w:val="Heading1"/>
      </w:pPr>
      <w:r>
        <w:t xml:space="preserve">PART A — BOARD SYLLABUS</w:t>
      </w:r>
    </w:p>
    <w:bookmarkStart w:id="21" w:name="recap-types-of-numbers"/>
    <w:p>
      <w:pPr>
        <w:pStyle w:val="Heading2"/>
      </w:pPr>
      <w:r>
        <w:t xml:space="preserve">1. Recap: Types of Numbers</w:t>
      </w:r>
    </w:p>
    <w:p>
      <w:pPr>
        <w:pStyle w:val="FirstParagraph"/>
      </w:pPr>
      <w:r>
        <w:t xml:space="preserve">Before this chapter’s real work begins, recall the number families you already know from Class 9:</w:t>
      </w:r>
    </w:p>
    <w:p>
      <w:pPr>
        <w:numPr>
          <w:ilvl w:val="0"/>
          <w:numId w:val="1001"/>
        </w:numPr>
        <w:pStyle w:val="Compact"/>
      </w:pPr>
      <w:r>
        <w:rPr>
          <w:bCs/>
          <w:b/>
        </w:rPr>
        <w:t xml:space="preserve">Natural numbers (N):</w:t>
      </w:r>
      <w:r>
        <w:t xml:space="preserve"> </w:t>
      </w:r>
      <m:oMath>
        <m:r>
          <m:t>1</m:t>
        </m:r>
        <m:r>
          <m:rPr>
            <m:sty m:val="p"/>
          </m:rPr>
          <m:t>,</m:t>
        </m:r>
        <m:r>
          <m:t>2</m:t>
        </m:r>
        <m:r>
          <m:rPr>
            <m:sty m:val="p"/>
          </m:rPr>
          <m:t>,</m:t>
        </m:r>
        <m:r>
          <m:t>3</m:t>
        </m:r>
        <m:r>
          <m:rPr>
            <m:sty m:val="p"/>
          </m:rPr>
          <m:t>,</m:t>
        </m:r>
        <m:r>
          <m:t>4</m:t>
        </m:r>
        <m:r>
          <m:rPr>
            <m:sty m:val="p"/>
          </m:rPr>
          <m:t>,</m:t>
        </m:r>
        <m:r>
          <m:rPr>
            <m:sty m:val="p"/>
          </m:rPr>
          <m:t>…</m:t>
        </m:r>
      </m:oMath>
    </w:p>
    <w:p>
      <w:pPr>
        <w:numPr>
          <w:ilvl w:val="0"/>
          <w:numId w:val="1001"/>
        </w:numPr>
        <w:pStyle w:val="Compact"/>
      </w:pPr>
      <w:r>
        <w:rPr>
          <w:bCs/>
          <w:b/>
        </w:rPr>
        <w:t xml:space="preserve">Whole numbers (W):</w:t>
      </w:r>
      <w:r>
        <w:t xml:space="preserve"> </w:t>
      </w:r>
      <m:oMath>
        <m:r>
          <m:t>0</m:t>
        </m:r>
        <m:r>
          <m:rPr>
            <m:sty m:val="p"/>
          </m:rPr>
          <m:t>,</m:t>
        </m:r>
        <m:r>
          <m:t>1</m:t>
        </m:r>
        <m:r>
          <m:rPr>
            <m:sty m:val="p"/>
          </m:rPr>
          <m:t>,</m:t>
        </m:r>
        <m:r>
          <m:t>2</m:t>
        </m:r>
        <m:r>
          <m:rPr>
            <m:sty m:val="p"/>
          </m:rPr>
          <m:t>,</m:t>
        </m:r>
        <m:r>
          <m:t>3</m:t>
        </m:r>
        <m:r>
          <m:rPr>
            <m:sty m:val="p"/>
          </m:rPr>
          <m:t>,</m:t>
        </m:r>
        <m:r>
          <m:rPr>
            <m:sty m:val="p"/>
          </m:rPr>
          <m:t>…</m:t>
        </m:r>
      </m:oMath>
    </w:p>
    <w:p>
      <w:pPr>
        <w:numPr>
          <w:ilvl w:val="0"/>
          <w:numId w:val="1001"/>
        </w:numPr>
        <w:pStyle w:val="Compact"/>
      </w:pPr>
      <w:r>
        <w:rPr>
          <w:bCs/>
          <w:b/>
        </w:rPr>
        <w:t xml:space="preserve">Integers (Z):</w:t>
      </w:r>
      <w:r>
        <w:t xml:space="preserve"> </w:t>
      </w:r>
      <m:oMath>
        <m:r>
          <m:rPr>
            <m:sty m:val="p"/>
          </m:rPr>
          <m:t>…</m:t>
        </m:r>
        <m:r>
          <m:rPr>
            <m:sty m:val="p"/>
          </m:rPr>
          <m:t>,</m:t>
        </m:r>
        <m:r>
          <m:rPr>
            <m:sty m:val="p"/>
          </m:rPr>
          <m:t>−</m:t>
        </m:r>
        <m:r>
          <m:t>2</m:t>
        </m:r>
        <m:r>
          <m:rPr>
            <m:sty m:val="p"/>
          </m:rPr>
          <m:t>,</m:t>
        </m:r>
        <m:r>
          <m:rPr>
            <m:sty m:val="p"/>
          </m:rPr>
          <m:t>−</m:t>
        </m:r>
        <m:r>
          <m:t>1</m:t>
        </m:r>
        <m:r>
          <m:rPr>
            <m:sty m:val="p"/>
          </m:rPr>
          <m:t>,</m:t>
        </m:r>
        <m:r>
          <m:t>0</m:t>
        </m:r>
        <m:r>
          <m:rPr>
            <m:sty m:val="p"/>
          </m:rPr>
          <m:t>,</m:t>
        </m:r>
        <m:r>
          <m:t>1</m:t>
        </m:r>
        <m:r>
          <m:rPr>
            <m:sty m:val="p"/>
          </m:rPr>
          <m:t>,</m:t>
        </m:r>
        <m:r>
          <m:t>2</m:t>
        </m:r>
        <m:r>
          <m:rPr>
            <m:sty m:val="p"/>
          </m:rPr>
          <m:t>,</m:t>
        </m:r>
        <m:r>
          <m:rPr>
            <m:sty m:val="p"/>
          </m:rPr>
          <m:t>…</m:t>
        </m:r>
      </m:oMath>
    </w:p>
    <w:p>
      <w:pPr>
        <w:numPr>
          <w:ilvl w:val="0"/>
          <w:numId w:val="1001"/>
        </w:numPr>
        <w:pStyle w:val="Compact"/>
      </w:pPr>
      <w:r>
        <w:rPr>
          <w:bCs/>
          <w:b/>
        </w:rPr>
        <w:t xml:space="preserve">Rational numbers (Q):</w:t>
      </w:r>
      <w:r>
        <w:t xml:space="preserve"> </w:t>
      </w:r>
      <w:r>
        <w:t xml:space="preserve">numbers of the form</w:t>
      </w:r>
      <w:r>
        <w:t xml:space="preserve"> </w:t>
      </w:r>
      <m:oMath>
        <m:f>
          <m:fPr>
            <m:type m:val="bar"/>
          </m:fPr>
          <m:num>
            <m:r>
              <m:t>p</m:t>
            </m:r>
          </m:num>
          <m:den>
            <m:r>
              <m:t>q</m:t>
            </m:r>
          </m:den>
        </m:f>
      </m:oMath>
      <w:r>
        <w:t xml:space="preserve">, where</w:t>
      </w:r>
      <w:r>
        <w:t xml:space="preserve"> </w:t>
      </w:r>
      <m:oMath>
        <m:r>
          <m:t>p</m:t>
        </m:r>
        <m:r>
          <m:rPr>
            <m:sty m:val="p"/>
          </m:rPr>
          <m:t>,</m:t>
        </m:r>
        <m:r>
          <m:t>q</m:t>
        </m:r>
      </m:oMath>
      <w:r>
        <w:t xml:space="preserve"> </w:t>
      </w:r>
      <w:r>
        <w:t xml:space="preserve">are integers and</w:t>
      </w:r>
      <w:r>
        <w:t xml:space="preserve"> </w:t>
      </w:r>
      <m:oMath>
        <m:r>
          <m:t>q</m:t>
        </m:r>
        <m:r>
          <m:rPr>
            <m:sty m:val="p"/>
          </m:rPr>
          <m:t>≠</m:t>
        </m:r>
        <m:r>
          <m:t>0</m:t>
        </m:r>
      </m:oMath>
      <w:r>
        <w:t xml:space="preserve">.</w:t>
      </w:r>
    </w:p>
    <w:p>
      <w:pPr>
        <w:numPr>
          <w:ilvl w:val="0"/>
          <w:numId w:val="1001"/>
        </w:numPr>
        <w:pStyle w:val="Compact"/>
      </w:pPr>
      <w:r>
        <w:rPr>
          <w:bCs/>
          <w:b/>
        </w:rPr>
        <w:t xml:space="preserve">Irrational numbers:</w:t>
      </w:r>
      <w:r>
        <w:t xml:space="preserve"> </w:t>
      </w:r>
      <w:r>
        <w:t xml:space="preserve">numbers that</w:t>
      </w:r>
      <w:r>
        <w:t xml:space="preserve"> </w:t>
      </w:r>
      <w:r>
        <w:rPr>
          <w:bCs/>
          <w:b/>
        </w:rPr>
        <w:t xml:space="preserve">cannot</w:t>
      </w:r>
      <w:r>
        <w:t xml:space="preserve"> </w:t>
      </w:r>
      <w:r>
        <w:t xml:space="preserve">be written as</w:t>
      </w:r>
      <w:r>
        <w:t xml:space="preserve"> </w:t>
      </w:r>
      <m:oMath>
        <m:f>
          <m:fPr>
            <m:type m:val="bar"/>
          </m:fPr>
          <m:num>
            <m:r>
              <m:t>p</m:t>
            </m:r>
          </m:num>
          <m:den>
            <m:r>
              <m:t>q</m:t>
            </m:r>
          </m:den>
        </m:f>
      </m:oMath>
      <w:r>
        <w:t xml:space="preserve"> </w:t>
      </w:r>
      <w:r>
        <w:t xml:space="preserve">— for example</w:t>
      </w:r>
      <w:r>
        <w:t xml:space="preserve"> </w:t>
      </w:r>
      <m:oMath>
        <m:rad>
          <m:radPr>
            <m:degHide m:val="on"/>
          </m:radPr>
          <m:deg/>
          <m:e>
            <m:r>
              <m:t>2</m:t>
            </m:r>
          </m:e>
        </m:rad>
        <m:r>
          <m:rPr>
            <m:sty m:val="p"/>
          </m:rPr>
          <m:t>,</m:t>
        </m:r>
        <m:rad>
          <m:radPr>
            <m:degHide m:val="on"/>
          </m:radPr>
          <m:deg/>
          <m:e>
            <m:r>
              <m:t>3</m:t>
            </m:r>
          </m:e>
        </m:rad>
        <m:r>
          <m:rPr>
            <m:sty m:val="p"/>
          </m:rPr>
          <m:t>,</m:t>
        </m:r>
        <m:r>
          <m:t>π</m:t>
        </m:r>
      </m:oMath>
      <w:r>
        <w:t xml:space="preserve">.</w:t>
      </w:r>
    </w:p>
    <w:p>
      <w:pPr>
        <w:numPr>
          <w:ilvl w:val="0"/>
          <w:numId w:val="1001"/>
        </w:numPr>
        <w:pStyle w:val="Compact"/>
      </w:pPr>
      <w:r>
        <w:rPr>
          <w:bCs/>
          <w:b/>
        </w:rPr>
        <w:t xml:space="preserve">Real numbers (R):</w:t>
      </w:r>
      <w:r>
        <w:t xml:space="preserve"> </w:t>
      </w:r>
      <w:r>
        <w:t xml:space="preserve">every rational number together with every irrational number.</w:t>
      </w:r>
    </w:p>
    <w:p>
      <w:pPr>
        <w:pStyle w:val="BlockText"/>
      </w:pPr>
      <w:r>
        <w:rPr>
          <w:bCs/>
          <w:b/>
        </w:rPr>
        <w:t xml:space="preserve">Note.</w:t>
      </w:r>
      <w:r>
        <w:t xml:space="preserve"> </w:t>
      </w:r>
      <w:r>
        <w:t xml:space="preserve">Between any two rational numbers there are infinitely many other rational numbers — this is called the</w:t>
      </w:r>
      <w:r>
        <w:t xml:space="preserve"> </w:t>
      </w:r>
      <w:r>
        <w:rPr>
          <w:iCs/>
          <w:i/>
        </w:rPr>
        <w:t xml:space="preserve">density property</w:t>
      </w:r>
      <w:r>
        <w:t xml:space="preserve"> </w:t>
      </w:r>
      <w:r>
        <w:t xml:space="preserve">of rational numbers.</w:t>
      </w:r>
    </w:p>
    <w:bookmarkEnd w:id="21"/>
    <w:bookmarkStart w:id="22" w:name="Xf80fa1447670b4f952220025edbfa5253925770"/>
    <w:p>
      <w:pPr>
        <w:pStyle w:val="Heading2"/>
      </w:pPr>
      <w:r>
        <w:t xml:space="preserve">2. The Fundamental Theorem of Arithmetic (FTA)</w:t>
      </w:r>
    </w:p>
    <w:p>
      <w:pPr>
        <w:pStyle w:val="FirstParagraph"/>
      </w:pPr>
      <w:r>
        <w:rPr>
          <w:bCs/>
          <w:b/>
        </w:rPr>
        <w:t xml:space="preserve">Statement.</w:t>
      </w:r>
      <w:r>
        <w:t xml:space="preserve"> </w:t>
      </w:r>
      <w:r>
        <w:t xml:space="preserve">Every composite number can be expressed (factorised) as a product of primes, and this factorisation is unique, apart from the order in which the prime factors occur.</w:t>
      </w:r>
    </w:p>
    <w:p>
      <w:pPr>
        <w:pStyle w:val="BodyText"/>
      </w:pPr>
      <w:r>
        <w:t xml:space="preserve">For example:</w:t>
      </w:r>
      <w:r>
        <w:t xml:space="preserve"> </w:t>
      </w:r>
      <m:oMath>
        <m:r>
          <m:t> </m:t>
        </m:r>
        <m:r>
          <m:t>140</m:t>
        </m:r>
        <m:r>
          <m:rPr>
            <m:sty m:val="p"/>
          </m:rPr>
          <m:t>=</m:t>
        </m:r>
        <m:r>
          <m:t>2</m:t>
        </m:r>
        <m:r>
          <m:rPr>
            <m:sty m:val="p"/>
          </m:rPr>
          <m:t>×</m:t>
        </m:r>
        <m:r>
          <m:t>2</m:t>
        </m:r>
        <m:r>
          <m:rPr>
            <m:sty m:val="p"/>
          </m:rPr>
          <m:t>×</m:t>
        </m:r>
        <m:r>
          <m:t>5</m:t>
        </m:r>
        <m:r>
          <m:rPr>
            <m:sty m:val="p"/>
          </m:rPr>
          <m:t>×</m:t>
        </m:r>
        <m:r>
          <m:t>7</m:t>
        </m:r>
        <m:r>
          <m:rPr>
            <m:sty m:val="p"/>
          </m:rPr>
          <m:t>=</m:t>
        </m:r>
        <m:sSup>
          <m:e>
            <m:r>
              <m:t>2</m:t>
            </m:r>
          </m:e>
          <m:sup>
            <m:r>
              <m:t>2</m:t>
            </m:r>
          </m:sup>
        </m:sSup>
        <m:r>
          <m:rPr>
            <m:sty m:val="p"/>
          </m:rPr>
          <m:t>×</m:t>
        </m:r>
        <m:r>
          <m:t>5</m:t>
        </m:r>
        <m:r>
          <m:rPr>
            <m:sty m:val="p"/>
          </m:rPr>
          <m:t>×</m:t>
        </m:r>
        <m:r>
          <m:t>7</m:t>
        </m:r>
      </m:oMath>
      <w:r>
        <w:t xml:space="preserve">. No matter how you break 140 down into prime factors, you always end up with exactly two 2’s, one 5, and one 7.</w:t>
      </w:r>
    </w:p>
    <w:p>
      <w:pPr>
        <w:pStyle w:val="BodyText"/>
      </w:pPr>
      <w:r>
        <w:t xml:space="preserve">This one theorem is the reason every technique in this chapter — finding HCF, finding LCM, and proving numbers irrational — actually works.</w:t>
      </w:r>
    </w:p>
    <w:bookmarkEnd w:id="22"/>
    <w:bookmarkStart w:id="24" w:name="hcf-and-lcm-using-prime-factorisation"/>
    <w:p>
      <w:pPr>
        <w:pStyle w:val="Heading2"/>
      </w:pPr>
      <w:r>
        <w:t xml:space="preserve">3. HCF and LCM Using Prime Factorisation</w:t>
      </w:r>
    </w:p>
    <w:p>
      <w:pPr>
        <w:pStyle w:val="FirstParagraph"/>
      </w:pPr>
      <w:r>
        <w:t xml:space="preserve">Once a number is broken into its prime factors, HCF and LCM become simple to read off:</w:t>
      </w:r>
    </w:p>
    <w:p>
      <w:pPr>
        <w:numPr>
          <w:ilvl w:val="0"/>
          <w:numId w:val="1002"/>
        </w:numPr>
        <w:pStyle w:val="Compact"/>
      </w:pPr>
      <w:r>
        <w:rPr>
          <w:bCs/>
          <w:b/>
        </w:rPr>
        <w:t xml:space="preserve">HCF (Highest Common Factor):</w:t>
      </w:r>
      <w:r>
        <w:t xml:space="preserve"> </w:t>
      </w:r>
      <w:r>
        <w:t xml:space="preserve">product of the</w:t>
      </w:r>
      <w:r>
        <w:t xml:space="preserve"> </w:t>
      </w:r>
      <w:r>
        <w:rPr>
          <w:bCs/>
          <w:b/>
        </w:rPr>
        <w:t xml:space="preserve">smallest</w:t>
      </w:r>
      <w:r>
        <w:t xml:space="preserve"> </w:t>
      </w:r>
      <w:r>
        <w:t xml:space="preserve">power of every</w:t>
      </w:r>
      <w:r>
        <w:t xml:space="preserve"> </w:t>
      </w:r>
      <w:r>
        <w:rPr>
          <w:bCs/>
          <w:b/>
        </w:rPr>
        <w:t xml:space="preserve">common</w:t>
      </w:r>
      <w:r>
        <w:t xml:space="preserve"> </w:t>
      </w:r>
      <w:r>
        <w:t xml:space="preserve">prime factor.</w:t>
      </w:r>
    </w:p>
    <w:p>
      <w:pPr>
        <w:numPr>
          <w:ilvl w:val="0"/>
          <w:numId w:val="1002"/>
        </w:numPr>
        <w:pStyle w:val="Compact"/>
      </w:pPr>
      <w:r>
        <w:rPr>
          <w:bCs/>
          <w:b/>
        </w:rPr>
        <w:t xml:space="preserve">LCM (Lowest Common Multiple):</w:t>
      </w:r>
      <w:r>
        <w:t xml:space="preserve"> </w:t>
      </w:r>
      <w:r>
        <w:t xml:space="preserve">product of the</w:t>
      </w:r>
      <w:r>
        <w:t xml:space="preserve"> </w:t>
      </w:r>
      <w:r>
        <w:rPr>
          <w:bCs/>
          <w:b/>
        </w:rPr>
        <w:t xml:space="preserve">greatest</w:t>
      </w:r>
      <w:r>
        <w:t xml:space="preserve"> </w:t>
      </w:r>
      <w:r>
        <w:t xml:space="preserve">power of</w:t>
      </w:r>
      <w:r>
        <w:t xml:space="preserve"> </w:t>
      </w:r>
      <w:r>
        <w:rPr>
          <w:bCs/>
          <w:b/>
        </w:rPr>
        <w:t xml:space="preserve">every</w:t>
      </w:r>
      <w:r>
        <w:t xml:space="preserve"> </w:t>
      </w:r>
      <w:r>
        <w:t xml:space="preserve">prime factor that appears in any of the numbers.</w:t>
      </w:r>
    </w:p>
    <w:p>
      <w:pPr>
        <w:pStyle w:val="FirstParagraph"/>
      </w:pPr>
      <w:r>
        <w:rPr>
          <w:bCs/>
          <w:b/>
        </w:rPr>
        <w:t xml:space="preserve">Worked Example 1.</w:t>
      </w:r>
      <w:r>
        <w:t xml:space="preserve"> </w:t>
      </w:r>
      <w:r>
        <w:t xml:space="preserve">Find the HCF and LCM of 96 and 404.</w:t>
      </w:r>
    </w:p>
    <w:p>
      <w:pPr>
        <w:pStyle w:val="BodyText"/>
      </w:pPr>
      <m:oMathPara>
        <m:oMathParaPr>
          <m:jc m:val="center"/>
        </m:oMathParaPr>
        <m:oMath>
          <m:r>
            <m:t>96</m:t>
          </m:r>
          <m:r>
            <m:rPr>
              <m:sty m:val="p"/>
            </m:rPr>
            <m:t>=</m:t>
          </m:r>
          <m:sSup>
            <m:e>
              <m:r>
                <m:t>2</m:t>
              </m:r>
            </m:e>
            <m:sup>
              <m:r>
                <m:t>5</m:t>
              </m:r>
            </m:sup>
          </m:sSup>
          <m:r>
            <m:rPr>
              <m:sty m:val="p"/>
            </m:rPr>
            <m:t>×</m:t>
          </m:r>
          <m:r>
            <m:t>3</m:t>
          </m:r>
          <m:r>
            <m:rPr>
              <m:sty m:val="p"/>
            </m:rPr>
            <m:t>,</m:t>
          </m:r>
          <m:r>
            <m:t>  </m:t>
          </m:r>
          <m:r>
            <m:t>404</m:t>
          </m:r>
          <m:r>
            <m:rPr>
              <m:sty m:val="p"/>
            </m:rPr>
            <m:t>=</m:t>
          </m:r>
          <m:sSup>
            <m:e>
              <m:r>
                <m:t>2</m:t>
              </m:r>
            </m:e>
            <m:sup>
              <m:r>
                <m:t>2</m:t>
              </m:r>
            </m:sup>
          </m:sSup>
          <m:r>
            <m:rPr>
              <m:sty m:val="p"/>
            </m:rPr>
            <m:t>×</m:t>
          </m:r>
          <m:r>
            <m:t>101</m:t>
          </m:r>
        </m:oMath>
      </m:oMathPara>
    </w:p>
    <w:p>
      <w:pPr>
        <w:pStyle w:val="FirstParagraph"/>
      </w:pPr>
      <w:r>
        <w:t xml:space="preserve">Common prime: only</w:t>
      </w:r>
      <w:r>
        <w:t xml:space="preserve"> </w:t>
      </w:r>
      <m:oMath>
        <m:r>
          <m:t>2</m:t>
        </m:r>
      </m:oMath>
      <w:r>
        <w:t xml:space="preserve">, and its smallest power here is</w:t>
      </w:r>
      <w:r>
        <w:t xml:space="preserve"> </w:t>
      </w:r>
      <m:oMath>
        <m:sSup>
          <m:e>
            <m:r>
              <m:t>2</m:t>
            </m:r>
          </m:e>
          <m:sup>
            <m:r>
              <m:t>2</m:t>
            </m:r>
          </m:sup>
        </m:sSup>
      </m:oMath>
      <w:r>
        <w:t xml:space="preserve">.</w:t>
      </w:r>
    </w:p>
    <w:p>
      <w:pPr>
        <w:pStyle w:val="BodyText"/>
      </w:pPr>
      <m:oMathPara>
        <m:oMathParaPr>
          <m:jc m:val="center"/>
        </m:oMathParaPr>
        <m:oMath>
          <m:r>
            <m:rPr>
              <m:nor/>
              <m:sty m:val="p"/>
            </m:rPr>
            <m:t>HCF</m:t>
          </m:r>
          <m:d>
            <m:dPr>
              <m:begChr m:val="("/>
              <m:endChr m:val=")"/>
              <m:sepChr m:val=""/>
              <m:grow/>
            </m:dPr>
            <m:e>
              <m:r>
                <m:t>96</m:t>
              </m:r>
              <m:r>
                <m:rPr>
                  <m:sty m:val="p"/>
                </m:rPr>
                <m:t>,</m:t>
              </m:r>
              <m:r>
                <m:t>404</m:t>
              </m:r>
            </m:e>
          </m:d>
          <m:r>
            <m:rPr>
              <m:sty m:val="p"/>
            </m:rPr>
            <m:t>=</m:t>
          </m:r>
          <m:sSup>
            <m:e>
              <m:r>
                <m:t>2</m:t>
              </m:r>
            </m:e>
            <m:sup>
              <m:r>
                <m:t>2</m:t>
              </m:r>
            </m:sup>
          </m:sSup>
          <m:r>
            <m:rPr>
              <m:sty m:val="p"/>
            </m:rPr>
            <m:t>=</m:t>
          </m:r>
          <m:r>
            <m:t>4</m:t>
          </m:r>
        </m:oMath>
      </m:oMathPara>
    </w:p>
    <w:p>
      <w:pPr>
        <w:pStyle w:val="FirstParagraph"/>
      </w:pPr>
      <m:oMathPara>
        <m:oMathParaPr>
          <m:jc m:val="center"/>
        </m:oMathParaPr>
        <m:oMath>
          <m:r>
            <m:rPr>
              <m:nor/>
              <m:sty m:val="p"/>
            </m:rPr>
            <m:t>LCM</m:t>
          </m:r>
          <m:d>
            <m:dPr>
              <m:begChr m:val="("/>
              <m:endChr m:val=")"/>
              <m:sepChr m:val=""/>
              <m:grow/>
            </m:dPr>
            <m:e>
              <m:r>
                <m:t>96</m:t>
              </m:r>
              <m:r>
                <m:rPr>
                  <m:sty m:val="p"/>
                </m:rPr>
                <m:t>,</m:t>
              </m:r>
              <m:r>
                <m:t>404</m:t>
              </m:r>
            </m:e>
          </m:d>
          <m:r>
            <m:rPr>
              <m:sty m:val="p"/>
            </m:rPr>
            <m:t>=</m:t>
          </m:r>
          <m:sSup>
            <m:e>
              <m:r>
                <m:t>2</m:t>
              </m:r>
            </m:e>
            <m:sup>
              <m:r>
                <m:t>5</m:t>
              </m:r>
            </m:sup>
          </m:sSup>
          <m:r>
            <m:rPr>
              <m:sty m:val="p"/>
            </m:rPr>
            <m:t>×</m:t>
          </m:r>
          <m:r>
            <m:t>3</m:t>
          </m:r>
          <m:r>
            <m:rPr>
              <m:sty m:val="p"/>
            </m:rPr>
            <m:t>×</m:t>
          </m:r>
          <m:r>
            <m:t>101</m:t>
          </m:r>
          <m:r>
            <m:rPr>
              <m:sty m:val="p"/>
            </m:rPr>
            <m:t>=</m:t>
          </m:r>
          <m:r>
            <m:t>9696</m:t>
          </m:r>
        </m:oMath>
      </m:oMathPara>
    </w:p>
    <w:p>
      <w:pPr>
        <w:pStyle w:val="FirstParagraph"/>
      </w:pPr>
      <w:r>
        <w:rPr>
          <w:bCs/>
          <w:b/>
        </w:rPr>
        <w:t xml:space="preserve">Worked Example 2.</w:t>
      </w:r>
      <w:r>
        <w:t xml:space="preserve"> </w:t>
      </w:r>
      <w:r>
        <w:t xml:space="preserve">Find the HCF and LCM of 26 and 91.</w:t>
      </w:r>
    </w:p>
    <w:p>
      <w:pPr>
        <w:pStyle w:val="BodyText"/>
      </w:pPr>
      <m:oMathPara>
        <m:oMathParaPr>
          <m:jc m:val="center"/>
        </m:oMathParaPr>
        <m:oMath>
          <m:r>
            <m:t>26</m:t>
          </m:r>
          <m:r>
            <m:rPr>
              <m:sty m:val="p"/>
            </m:rPr>
            <m:t>=</m:t>
          </m:r>
          <m:r>
            <m:t>2</m:t>
          </m:r>
          <m:r>
            <m:rPr>
              <m:sty m:val="p"/>
            </m:rPr>
            <m:t>×</m:t>
          </m:r>
          <m:r>
            <m:t>13</m:t>
          </m:r>
          <m:r>
            <m:rPr>
              <m:sty m:val="p"/>
            </m:rPr>
            <m:t>,</m:t>
          </m:r>
          <m:r>
            <m:t>  </m:t>
          </m:r>
          <m:r>
            <m:t>91</m:t>
          </m:r>
          <m:r>
            <m:rPr>
              <m:sty m:val="p"/>
            </m:rPr>
            <m:t>=</m:t>
          </m:r>
          <m:r>
            <m:t>7</m:t>
          </m:r>
          <m:r>
            <m:rPr>
              <m:sty m:val="p"/>
            </m:rPr>
            <m:t>×</m:t>
          </m:r>
          <m:r>
            <m:t>13</m:t>
          </m:r>
        </m:oMath>
      </m:oMathPara>
    </w:p>
    <w:p>
      <w:pPr>
        <w:pStyle w:val="FirstParagraph"/>
      </w:pPr>
      <m:oMathPara>
        <m:oMathParaPr>
          <m:jc m:val="center"/>
        </m:oMathParaPr>
        <m:oMath>
          <m:r>
            <m:rPr>
              <m:nor/>
              <m:sty m:val="p"/>
            </m:rPr>
            <m:t>HCF</m:t>
          </m:r>
          <m:r>
            <m:rPr>
              <m:sty m:val="p"/>
            </m:rPr>
            <m:t>=</m:t>
          </m:r>
          <m:r>
            <m:t>13</m:t>
          </m:r>
          <m:r>
            <m:rPr>
              <m:sty m:val="p"/>
            </m:rPr>
            <m:t>,</m:t>
          </m:r>
          <m:r>
            <m:t>  </m:t>
          </m:r>
          <m:r>
            <m:rPr>
              <m:nor/>
              <m:sty m:val="p"/>
            </m:rPr>
            <m:t>LCM</m:t>
          </m:r>
          <m:r>
            <m:rPr>
              <m:sty m:val="p"/>
            </m:rPr>
            <m:t>=</m:t>
          </m:r>
          <m:r>
            <m:t>2</m:t>
          </m:r>
          <m:r>
            <m:rPr>
              <m:sty m:val="p"/>
            </m:rPr>
            <m:t>×</m:t>
          </m:r>
          <m:r>
            <m:t>7</m:t>
          </m:r>
          <m:r>
            <m:rPr>
              <m:sty m:val="p"/>
            </m:rPr>
            <m:t>×</m:t>
          </m:r>
          <m:r>
            <m:t>13</m:t>
          </m:r>
          <m:r>
            <m:rPr>
              <m:sty m:val="p"/>
            </m:rPr>
            <m:t>=</m:t>
          </m:r>
          <m:r>
            <m:t>182</m:t>
          </m:r>
        </m:oMath>
      </m:oMathPara>
    </w:p>
    <w:bookmarkStart w:id="23" w:name="Xf8e3dcc0f710d742c311967535b68241f9456de"/>
    <w:p>
      <w:pPr>
        <w:pStyle w:val="Heading3"/>
      </w:pPr>
      <w:r>
        <w:t xml:space="preserve">The HCF–LCM–Product identity (for exactly two numbers)</w:t>
      </w:r>
    </w:p>
    <w:p>
      <w:pPr>
        <w:pStyle w:val="FirstParagraph"/>
      </w:pPr>
      <m:oMathPara>
        <m:oMathParaPr>
          <m:jc m:val="center"/>
        </m:oMathParaPr>
        <m:oMath>
          <m:r>
            <m:rPr>
              <m:nor/>
              <m:sty m:val="p"/>
            </m:rPr>
            <m:t>HCF</m:t>
          </m:r>
          <m:d>
            <m:dPr>
              <m:begChr m:val="("/>
              <m:endChr m:val=")"/>
              <m:sepChr m:val=""/>
              <m:grow/>
            </m:dPr>
            <m:e>
              <m:r>
                <m:t>a</m:t>
              </m:r>
              <m:r>
                <m:rPr>
                  <m:sty m:val="p"/>
                </m:rPr>
                <m:t>,</m:t>
              </m:r>
              <m:r>
                <m:t>b</m:t>
              </m:r>
            </m:e>
          </m:d>
          <m:r>
            <m:rPr>
              <m:sty m:val="p"/>
            </m:rPr>
            <m:t>×</m:t>
          </m:r>
          <m:r>
            <m:rPr>
              <m:nor/>
              <m:sty m:val="p"/>
            </m:rPr>
            <m:t>LCM</m:t>
          </m:r>
          <m:d>
            <m:dPr>
              <m:begChr m:val="("/>
              <m:endChr m:val=")"/>
              <m:sepChr m:val=""/>
              <m:grow/>
            </m:dPr>
            <m:e>
              <m:r>
                <m:t>a</m:t>
              </m:r>
              <m:r>
                <m:rPr>
                  <m:sty m:val="p"/>
                </m:rPr>
                <m:t>,</m:t>
              </m:r>
              <m:r>
                <m:t>b</m:t>
              </m:r>
            </m:e>
          </m:d>
          <m:r>
            <m:rPr>
              <m:sty m:val="p"/>
            </m:rPr>
            <m:t>=</m:t>
          </m:r>
          <m:r>
            <m:t>a</m:t>
          </m:r>
          <m:r>
            <m:rPr>
              <m:sty m:val="p"/>
            </m:rPr>
            <m:t>×</m:t>
          </m:r>
          <m:r>
            <m:t>b</m:t>
          </m:r>
        </m:oMath>
      </m:oMathPara>
    </w:p>
    <w:p>
      <w:pPr>
        <w:pStyle w:val="FirstParagraph"/>
      </w:pPr>
      <w:r>
        <w:t xml:space="preserve">This is a fast check on your own working, and a common 1–2 mark board question by itself. Using Example 2:</w:t>
      </w:r>
      <w:r>
        <w:t xml:space="preserve"> </w:t>
      </w:r>
      <m:oMath>
        <m:r>
          <m:t>13</m:t>
        </m:r>
        <m:r>
          <m:rPr>
            <m:sty m:val="p"/>
          </m:rPr>
          <m:t>×</m:t>
        </m:r>
        <m:r>
          <m:t>182</m:t>
        </m:r>
        <m:r>
          <m:rPr>
            <m:sty m:val="p"/>
          </m:rPr>
          <m:t>=</m:t>
        </m:r>
        <m:r>
          <m:t>2366</m:t>
        </m:r>
        <m:r>
          <m:rPr>
            <m:sty m:val="p"/>
          </m:rPr>
          <m:t>=</m:t>
        </m:r>
        <m:r>
          <m:t>26</m:t>
        </m:r>
        <m:r>
          <m:rPr>
            <m:sty m:val="p"/>
          </m:rPr>
          <m:t>×</m:t>
        </m:r>
        <m:r>
          <m:t>91</m:t>
        </m:r>
      </m:oMath>
      <w:r>
        <w:t xml:space="preserve">. ✓</w:t>
      </w:r>
    </w:p>
    <w:p>
      <w:pPr>
        <w:pStyle w:val="BlockText"/>
      </w:pPr>
      <w:r>
        <w:rPr>
          <w:bCs/>
          <w:b/>
        </w:rPr>
        <w:t xml:space="preserve">Note.</w:t>
      </w:r>
      <w:r>
        <w:t xml:space="preserve"> </w:t>
      </w:r>
      <w:r>
        <w:t xml:space="preserve">This identity works only for</w:t>
      </w:r>
      <w:r>
        <w:t xml:space="preserve"> </w:t>
      </w:r>
      <w:r>
        <w:rPr>
          <w:bCs/>
          <w:b/>
        </w:rPr>
        <w:t xml:space="preserve">two</w:t>
      </w:r>
      <w:r>
        <w:t xml:space="preserve"> </w:t>
      </w:r>
      <w:r>
        <w:t xml:space="preserve">numbers. It does</w:t>
      </w:r>
      <w:r>
        <w:t xml:space="preserve"> </w:t>
      </w:r>
      <w:r>
        <w:rPr>
          <w:bCs/>
          <w:b/>
        </w:rPr>
        <w:t xml:space="preserve">not</w:t>
      </w:r>
      <w:r>
        <w:t xml:space="preserve"> </w:t>
      </w:r>
      <w:r>
        <w:t xml:space="preserve">simply extend to three or more numbers — see the Competition Window in Part B for what actually happens with three numbers.</w:t>
      </w:r>
    </w:p>
    <w:bookmarkEnd w:id="23"/>
    <w:bookmarkEnd w:id="24"/>
    <w:bookmarkStart w:id="25" w:name="X94906b58f4dc9699496528c926a2174aba4d82e"/>
    <w:p>
      <w:pPr>
        <w:pStyle w:val="Heading2"/>
      </w:pPr>
      <w:r>
        <w:t xml:space="preserve">4. Real-Life HCF/LCM Problems (Board Case-Study Pattern)</w:t>
      </w:r>
    </w:p>
    <w:p>
      <w:pPr>
        <w:pStyle w:val="FirstParagraph"/>
      </w:pPr>
      <w:r>
        <w:t xml:space="preserve">CBSE frequently frames HCF/LCM as a real-world case study. The rule of thumb:</w:t>
      </w:r>
      <w:r>
        <w:t xml:space="preserve"> </w:t>
      </w:r>
      <w:r>
        <w:rPr>
          <w:bCs/>
          <w:b/>
        </w:rPr>
        <w:t xml:space="preserve">“</w:t>
      </w:r>
      <w:r>
        <w:rPr>
          <w:bCs/>
          <w:b/>
        </w:rPr>
        <w:t xml:space="preserve">maximum size that divides evenly / same-sized groups</w:t>
      </w:r>
      <w:r>
        <w:rPr>
          <w:bCs/>
          <w:b/>
        </w:rPr>
        <w:t xml:space="preserve">”</w:t>
      </w:r>
      <w:r>
        <w:t xml:space="preserve"> </w:t>
      </w:r>
      <w:r>
        <w:t xml:space="preserve">→ HCF;</w:t>
      </w:r>
      <w:r>
        <w:t xml:space="preserve"> </w:t>
      </w:r>
      <w:r>
        <w:rPr>
          <w:bCs/>
          <w:b/>
        </w:rPr>
        <w:t xml:space="preserve">“</w:t>
      </w:r>
      <w:r>
        <w:rPr>
          <w:bCs/>
          <w:b/>
        </w:rPr>
        <w:t xml:space="preserve">first time something repeats / happens together again</w:t>
      </w:r>
      <w:r>
        <w:rPr>
          <w:bCs/>
          <w:b/>
        </w:rPr>
        <w:t xml:space="preserve">”</w:t>
      </w:r>
      <w:r>
        <w:t xml:space="preserve"> </w:t>
      </w:r>
      <w:r>
        <w:t xml:space="preserve">→ LCM.</w:t>
      </w:r>
    </w:p>
    <w:p>
      <w:pPr>
        <w:pStyle w:val="BodyText"/>
      </w:pPr>
      <w:r>
        <w:rPr>
          <w:bCs/>
          <w:b/>
        </w:rPr>
        <w:t xml:space="preserve">Worked Example 3 (HCF-type).</w:t>
      </w:r>
      <w:r>
        <w:t xml:space="preserve"> </w:t>
      </w:r>
      <w:r>
        <w:t xml:space="preserve">Two tankers contain 850 litres and 680 litres of fuel. Find the maximum capacity of a container that can measure the fuel of both tankers an exact number of times.</w:t>
      </w:r>
    </w:p>
    <w:p>
      <w:pPr>
        <w:pStyle w:val="BodyText"/>
      </w:pPr>
      <m:oMathPara>
        <m:oMathParaPr>
          <m:jc m:val="center"/>
        </m:oMathParaPr>
        <m:oMath>
          <m:r>
            <m:t>850</m:t>
          </m:r>
          <m:r>
            <m:rPr>
              <m:sty m:val="p"/>
            </m:rPr>
            <m:t>=</m:t>
          </m:r>
          <m:r>
            <m:t>2</m:t>
          </m:r>
          <m:r>
            <m:rPr>
              <m:sty m:val="p"/>
            </m:rPr>
            <m:t>×</m:t>
          </m:r>
          <m:sSup>
            <m:e>
              <m:r>
                <m:t>5</m:t>
              </m:r>
            </m:e>
            <m:sup>
              <m:r>
                <m:t>2</m:t>
              </m:r>
            </m:sup>
          </m:sSup>
          <m:r>
            <m:rPr>
              <m:sty m:val="p"/>
            </m:rPr>
            <m:t>×</m:t>
          </m:r>
          <m:r>
            <m:t>17</m:t>
          </m:r>
          <m:r>
            <m:rPr>
              <m:sty m:val="p"/>
            </m:rPr>
            <m:t>,</m:t>
          </m:r>
          <m:r>
            <m:t>  </m:t>
          </m:r>
          <m:r>
            <m:t>680</m:t>
          </m:r>
          <m:r>
            <m:rPr>
              <m:sty m:val="p"/>
            </m:rPr>
            <m:t>=</m:t>
          </m:r>
          <m:sSup>
            <m:e>
              <m:r>
                <m:t>2</m:t>
              </m:r>
            </m:e>
            <m:sup>
              <m:r>
                <m:t>3</m:t>
              </m:r>
            </m:sup>
          </m:sSup>
          <m:r>
            <m:rPr>
              <m:sty m:val="p"/>
            </m:rPr>
            <m:t>×</m:t>
          </m:r>
          <m:r>
            <m:t>5</m:t>
          </m:r>
          <m:r>
            <m:rPr>
              <m:sty m:val="p"/>
            </m:rPr>
            <m:t>×</m:t>
          </m:r>
          <m:r>
            <m:t>17</m:t>
          </m:r>
        </m:oMath>
      </m:oMathPara>
    </w:p>
    <w:p>
      <w:pPr>
        <w:pStyle w:val="FirstParagraph"/>
      </w:pPr>
      <m:oMathPara>
        <m:oMathParaPr>
          <m:jc m:val="center"/>
        </m:oMathParaPr>
        <m:oMath>
          <m:r>
            <m:rPr>
              <m:nor/>
              <m:sty m:val="p"/>
            </m:rPr>
            <m:t>HCF</m:t>
          </m:r>
          <m:d>
            <m:dPr>
              <m:begChr m:val="("/>
              <m:endChr m:val=")"/>
              <m:sepChr m:val=""/>
              <m:grow/>
            </m:dPr>
            <m:e>
              <m:r>
                <m:t>850</m:t>
              </m:r>
              <m:r>
                <m:rPr>
                  <m:sty m:val="p"/>
                </m:rPr>
                <m:t>,</m:t>
              </m:r>
              <m:r>
                <m:t>680</m:t>
              </m:r>
            </m:e>
          </m:d>
          <m:r>
            <m:rPr>
              <m:sty m:val="p"/>
            </m:rPr>
            <m:t>=</m:t>
          </m:r>
          <m:r>
            <m:t>2</m:t>
          </m:r>
          <m:r>
            <m:rPr>
              <m:sty m:val="p"/>
            </m:rPr>
            <m:t>×</m:t>
          </m:r>
          <m:r>
            <m:t>5</m:t>
          </m:r>
          <m:r>
            <m:rPr>
              <m:sty m:val="p"/>
            </m:rPr>
            <m:t>×</m:t>
          </m:r>
          <m:r>
            <m:t>17</m:t>
          </m:r>
          <m:r>
            <m:rPr>
              <m:sty m:val="p"/>
            </m:rPr>
            <m:t>=</m:t>
          </m:r>
          <m:r>
            <m:t>170</m:t>
          </m:r>
          <m:r>
            <m:rPr>
              <m:nor/>
              <m:sty m:val="p"/>
            </m:rPr>
            <m:t> litres</m:t>
          </m:r>
        </m:oMath>
      </m:oMathPara>
    </w:p>
    <w:p>
      <w:pPr>
        <w:pStyle w:val="FirstParagraph"/>
      </w:pPr>
      <w:r>
        <w:rPr>
          <w:bCs/>
          <w:b/>
        </w:rPr>
        <w:t xml:space="preserve">Worked Example 4 (LCM-type).</w:t>
      </w:r>
      <w:r>
        <w:t xml:space="preserve"> </w:t>
      </w:r>
      <w:r>
        <w:t xml:space="preserve">Three bells ring at intervals of 12, 15 and 18 minutes. If they ring together at 8:00 a.m., after how many minutes will they next ring together?</w:t>
      </w:r>
    </w:p>
    <w:p>
      <w:pPr>
        <w:pStyle w:val="BodyText"/>
      </w:pPr>
      <m:oMathPara>
        <m:oMathParaPr>
          <m:jc m:val="center"/>
        </m:oMathParaPr>
        <m:oMath>
          <m:r>
            <m:t>12</m:t>
          </m:r>
          <m:r>
            <m:rPr>
              <m:sty m:val="p"/>
            </m:rPr>
            <m:t>=</m:t>
          </m:r>
          <m:sSup>
            <m:e>
              <m:r>
                <m:t>2</m:t>
              </m:r>
            </m:e>
            <m:sup>
              <m:r>
                <m:t>2</m:t>
              </m:r>
            </m:sup>
          </m:sSup>
          <m:r>
            <m:rPr>
              <m:sty m:val="p"/>
            </m:rPr>
            <m:t>×</m:t>
          </m:r>
          <m:r>
            <m:t>3</m:t>
          </m:r>
          <m:r>
            <m:rPr>
              <m:sty m:val="p"/>
            </m:rPr>
            <m:t>,</m:t>
          </m:r>
          <m:r>
            <m:t>  </m:t>
          </m:r>
          <m:r>
            <m:t>15</m:t>
          </m:r>
          <m:r>
            <m:rPr>
              <m:sty m:val="p"/>
            </m:rPr>
            <m:t>=</m:t>
          </m:r>
          <m:r>
            <m:t>3</m:t>
          </m:r>
          <m:r>
            <m:rPr>
              <m:sty m:val="p"/>
            </m:rPr>
            <m:t>×</m:t>
          </m:r>
          <m:r>
            <m:t>5</m:t>
          </m:r>
          <m:r>
            <m:rPr>
              <m:sty m:val="p"/>
            </m:rPr>
            <m:t>,</m:t>
          </m:r>
          <m:r>
            <m:t>  </m:t>
          </m:r>
          <m:r>
            <m:t>18</m:t>
          </m:r>
          <m:r>
            <m:rPr>
              <m:sty m:val="p"/>
            </m:rPr>
            <m:t>=</m:t>
          </m:r>
          <m:r>
            <m:t>2</m:t>
          </m:r>
          <m:r>
            <m:rPr>
              <m:sty m:val="p"/>
            </m:rPr>
            <m:t>×</m:t>
          </m:r>
          <m:sSup>
            <m:e>
              <m:r>
                <m:t>3</m:t>
              </m:r>
            </m:e>
            <m:sup>
              <m:r>
                <m:t>2</m:t>
              </m:r>
            </m:sup>
          </m:sSup>
        </m:oMath>
      </m:oMathPara>
    </w:p>
    <w:p>
      <w:pPr>
        <w:pStyle w:val="FirstParagraph"/>
      </w:pPr>
      <m:oMathPara>
        <m:oMathParaPr>
          <m:jc m:val="center"/>
        </m:oMathParaPr>
        <m:oMath>
          <m:r>
            <m:rPr>
              <m:nor/>
              <m:sty m:val="p"/>
            </m:rPr>
            <m:t>LCM</m:t>
          </m:r>
          <m:r>
            <m:rPr>
              <m:sty m:val="p"/>
            </m:rPr>
            <m:t>=</m:t>
          </m:r>
          <m:sSup>
            <m:e>
              <m:r>
                <m:t>2</m:t>
              </m:r>
            </m:e>
            <m:sup>
              <m:r>
                <m:t>2</m:t>
              </m:r>
            </m:sup>
          </m:sSup>
          <m:r>
            <m:rPr>
              <m:sty m:val="p"/>
            </m:rPr>
            <m:t>×</m:t>
          </m:r>
          <m:sSup>
            <m:e>
              <m:r>
                <m:t>3</m:t>
              </m:r>
            </m:e>
            <m:sup>
              <m:r>
                <m:t>2</m:t>
              </m:r>
            </m:sup>
          </m:sSup>
          <m:r>
            <m:rPr>
              <m:sty m:val="p"/>
            </m:rPr>
            <m:t>×</m:t>
          </m:r>
          <m:r>
            <m:t>5</m:t>
          </m:r>
          <m:r>
            <m:rPr>
              <m:sty m:val="p"/>
            </m:rPr>
            <m:t>=</m:t>
          </m:r>
          <m:r>
            <m:t>180</m:t>
          </m:r>
          <m:r>
            <m:rPr>
              <m:nor/>
              <m:sty m:val="p"/>
            </m:rPr>
            <m:t> minutes (3 hours)</m:t>
          </m:r>
          <m:r>
            <m:rPr>
              <m:sty m:val="p"/>
            </m:rPr>
            <m:t>⇒</m:t>
          </m:r>
          <m:r>
            <m:rPr>
              <m:nor/>
              <m:sty m:val="p"/>
            </m:rPr>
            <m:t>next together at 11:00 a.m.</m:t>
          </m:r>
        </m:oMath>
      </m:oMathPara>
    </w:p>
    <w:p>
      <w:pPr>
        <w:pStyle w:val="FirstParagraph"/>
      </w:pPr>
      <w:r>
        <w:rPr>
          <w:bCs/>
          <w:b/>
        </w:rPr>
        <w:t xml:space="preserve">Worked Example 5 (Case Study — multi-part).</w:t>
      </w:r>
      <w:r>
        <w:t xml:space="preserve"> </w:t>
      </w:r>
      <w:r>
        <w:t xml:space="preserve">In a seminar, the number of participants in the Hindi, English and Mathematics sections are 60, 84 and 108 respectively. The organiser wants to seat them in rooms so that each room has participants of only one subject, the same number in every room, using the minimum possible number of rooms.</w:t>
      </w:r>
    </w:p>
    <w:p>
      <w:pPr>
        <w:pStyle w:val="BodyText"/>
      </w:pPr>
      <m:oMathPara>
        <m:oMathParaPr>
          <m:jc m:val="center"/>
        </m:oMathParaPr>
        <m:oMath>
          <m:r>
            <m:t>60</m:t>
          </m:r>
          <m:r>
            <m:rPr>
              <m:sty m:val="p"/>
            </m:rPr>
            <m:t>=</m:t>
          </m:r>
          <m:sSup>
            <m:e>
              <m:r>
                <m:t>2</m:t>
              </m:r>
            </m:e>
            <m:sup>
              <m:r>
                <m:t>2</m:t>
              </m:r>
            </m:sup>
          </m:sSup>
          <m:r>
            <m:rPr>
              <m:sty m:val="p"/>
            </m:rPr>
            <m:t>×</m:t>
          </m:r>
          <m:r>
            <m:t>3</m:t>
          </m:r>
          <m:r>
            <m:rPr>
              <m:sty m:val="p"/>
            </m:rPr>
            <m:t>×</m:t>
          </m:r>
          <m:r>
            <m:t>5</m:t>
          </m:r>
          <m:r>
            <m:rPr>
              <m:sty m:val="p"/>
            </m:rPr>
            <m:t>,</m:t>
          </m:r>
          <m:r>
            <m:t> </m:t>
          </m:r>
          <m:r>
            <m:t>84</m:t>
          </m:r>
          <m:r>
            <m:rPr>
              <m:sty m:val="p"/>
            </m:rPr>
            <m:t>=</m:t>
          </m:r>
          <m:sSup>
            <m:e>
              <m:r>
                <m:t>2</m:t>
              </m:r>
            </m:e>
            <m:sup>
              <m:r>
                <m:t>2</m:t>
              </m:r>
            </m:sup>
          </m:sSup>
          <m:r>
            <m:rPr>
              <m:sty m:val="p"/>
            </m:rPr>
            <m:t>×</m:t>
          </m:r>
          <m:r>
            <m:t>3</m:t>
          </m:r>
          <m:r>
            <m:rPr>
              <m:sty m:val="p"/>
            </m:rPr>
            <m:t>×</m:t>
          </m:r>
          <m:r>
            <m:t>7</m:t>
          </m:r>
          <m:r>
            <m:rPr>
              <m:sty m:val="p"/>
            </m:rPr>
            <m:t>,</m:t>
          </m:r>
          <m:r>
            <m:t> </m:t>
          </m:r>
          <m:r>
            <m:t>108</m:t>
          </m:r>
          <m:r>
            <m:rPr>
              <m:sty m:val="p"/>
            </m:rPr>
            <m:t>=</m:t>
          </m:r>
          <m:sSup>
            <m:e>
              <m:r>
                <m:t>2</m:t>
              </m:r>
            </m:e>
            <m:sup>
              <m:r>
                <m:t>2</m:t>
              </m:r>
            </m:sup>
          </m:sSup>
          <m:r>
            <m:rPr>
              <m:sty m:val="p"/>
            </m:rPr>
            <m:t>×</m:t>
          </m:r>
          <m:sSup>
            <m:e>
              <m:r>
                <m:t>3</m:t>
              </m:r>
            </m:e>
            <m:sup>
              <m:r>
                <m:t>3</m:t>
              </m:r>
            </m:sup>
          </m:sSup>
        </m:oMath>
      </m:oMathPara>
    </w:p>
    <w:p>
      <w:pPr>
        <w:pStyle w:val="FirstParagraph"/>
      </w:pPr>
      <m:oMathPara>
        <m:oMathParaPr>
          <m:jc m:val="center"/>
        </m:oMathParaPr>
        <m:oMath>
          <m:r>
            <m:rPr>
              <m:nor/>
              <m:sty m:val="p"/>
            </m:rPr>
            <m:t>HCF</m:t>
          </m:r>
          <m:d>
            <m:dPr>
              <m:begChr m:val="("/>
              <m:endChr m:val=")"/>
              <m:sepChr m:val=""/>
              <m:grow/>
            </m:dPr>
            <m:e>
              <m:r>
                <m:t>60</m:t>
              </m:r>
              <m:r>
                <m:rPr>
                  <m:sty m:val="p"/>
                </m:rPr>
                <m:t>,</m:t>
              </m:r>
              <m:r>
                <m:t>84</m:t>
              </m:r>
              <m:r>
                <m:rPr>
                  <m:sty m:val="p"/>
                </m:rPr>
                <m:t>,</m:t>
              </m:r>
              <m:r>
                <m:t>108</m:t>
              </m:r>
            </m:e>
          </m:d>
          <m:r>
            <m:rPr>
              <m:sty m:val="p"/>
            </m:rPr>
            <m:t>=</m:t>
          </m:r>
          <m:sSup>
            <m:e>
              <m:r>
                <m:t>2</m:t>
              </m:r>
            </m:e>
            <m:sup>
              <m:r>
                <m:t>2</m:t>
              </m:r>
            </m:sup>
          </m:sSup>
          <m:r>
            <m:rPr>
              <m:sty m:val="p"/>
            </m:rPr>
            <m:t>×</m:t>
          </m:r>
          <m:r>
            <m:t>3</m:t>
          </m:r>
          <m:r>
            <m:rPr>
              <m:sty m:val="p"/>
            </m:rPr>
            <m:t>=</m:t>
          </m:r>
          <m:r>
            <m:t>12</m:t>
          </m:r>
          <m:r>
            <m:t> </m:t>
          </m:r>
          <m:r>
            <m:rPr>
              <m:sty m:val="p"/>
            </m:rPr>
            <m:t>⇒</m:t>
          </m:r>
          <m:r>
            <m:t> </m:t>
          </m:r>
          <m:r>
            <m:rPr>
              <m:nor/>
              <m:sty m:val="p"/>
            </m:rPr>
            <m:t>12 participants per room</m:t>
          </m:r>
        </m:oMath>
      </m:oMathPara>
    </w:p>
    <w:p>
      <w:pPr>
        <w:pStyle w:val="FirstParagraph"/>
      </w:pPr>
      <m:oMathPara>
        <m:oMathParaPr>
          <m:jc m:val="center"/>
        </m:oMathParaPr>
        <m:oMath>
          <m:r>
            <m:rPr>
              <m:nor/>
              <m:sty m:val="p"/>
            </m:rPr>
            <m:t>Rooms needed: </m:t>
          </m:r>
          <m:f>
            <m:fPr>
              <m:type m:val="lin"/>
            </m:fPr>
            <m:num>
              <m:r>
                <m:t>60</m:t>
              </m:r>
            </m:num>
            <m:den>
              <m:r>
                <m:t>12</m:t>
              </m:r>
            </m:den>
          </m:f>
          <m:r>
            <m:rPr>
              <m:sty m:val="p"/>
            </m:rPr>
            <m:t>=</m:t>
          </m:r>
          <m:r>
            <m:t>5</m:t>
          </m:r>
          <m:r>
            <m:rPr>
              <m:sty m:val="p"/>
            </m:rPr>
            <m:t>,</m:t>
          </m:r>
          <m:r>
            <m:t> </m:t>
          </m:r>
          <m:f>
            <m:fPr>
              <m:type m:val="lin"/>
            </m:fPr>
            <m:num>
              <m:r>
                <m:t>84</m:t>
              </m:r>
            </m:num>
            <m:den>
              <m:r>
                <m:t>12</m:t>
              </m:r>
            </m:den>
          </m:f>
          <m:r>
            <m:rPr>
              <m:sty m:val="p"/>
            </m:rPr>
            <m:t>=</m:t>
          </m:r>
          <m:r>
            <m:t>7</m:t>
          </m:r>
          <m:r>
            <m:rPr>
              <m:sty m:val="p"/>
            </m:rPr>
            <m:t>,</m:t>
          </m:r>
          <m:r>
            <m:t> </m:t>
          </m:r>
          <m:f>
            <m:fPr>
              <m:type m:val="lin"/>
            </m:fPr>
            <m:num>
              <m:r>
                <m:t>108</m:t>
              </m:r>
            </m:num>
            <m:den>
              <m:r>
                <m:t>12</m:t>
              </m:r>
            </m:den>
          </m:f>
          <m:r>
            <m:rPr>
              <m:sty m:val="p"/>
            </m:rPr>
            <m:t>=</m:t>
          </m:r>
          <m:r>
            <m:t>9</m:t>
          </m:r>
          <m:r>
            <m:t> </m:t>
          </m:r>
          <m:r>
            <m:rPr>
              <m:sty m:val="p"/>
            </m:rPr>
            <m:t>⇒</m:t>
          </m:r>
          <m:r>
            <m:t> </m:t>
          </m:r>
          <m:r>
            <m:rPr>
              <m:nor/>
              <m:sty m:val="p"/>
            </m:rPr>
            <m:t>Total </m:t>
          </m:r>
          <m:r>
            <m:rPr>
              <m:sty m:val="p"/>
            </m:rPr>
            <m:t>=</m:t>
          </m:r>
          <m:r>
            <m:t>21</m:t>
          </m:r>
          <m:r>
            <m:rPr>
              <m:nor/>
              <m:sty m:val="p"/>
            </m:rPr>
            <m:t> rooms</m:t>
          </m:r>
        </m:oMath>
      </m:oMathPara>
    </w:p>
    <w:bookmarkEnd w:id="25"/>
    <w:bookmarkStart w:id="27" w:name="proving-numbers-irrational"/>
    <w:p>
      <w:pPr>
        <w:pStyle w:val="Heading2"/>
      </w:pPr>
      <w:r>
        <w:t xml:space="preserve">5. Proving Numbers Irrational</w:t>
      </w:r>
    </w:p>
    <w:bookmarkStart w:id="26" w:name="Xda0101b95939e6e0c8dea99dae8744741ae902b"/>
    <w:p>
      <w:pPr>
        <w:pStyle w:val="Heading3"/>
      </w:pPr>
      <w:r>
        <w:t xml:space="preserve">The standard method: proof by contradiction</w:t>
      </w:r>
    </w:p>
    <w:p>
      <w:pPr>
        <w:pStyle w:val="FirstParagraph"/>
      </w:pPr>
      <w:r>
        <w:t xml:space="preserve">To prove a number is irrational, we</w:t>
      </w:r>
      <w:r>
        <w:t xml:space="preserve"> </w:t>
      </w:r>
      <w:r>
        <w:rPr>
          <w:bCs/>
          <w:b/>
        </w:rPr>
        <w:t xml:space="preserve">assume the opposite</w:t>
      </w:r>
      <w:r>
        <w:t xml:space="preserve"> </w:t>
      </w:r>
      <w:r>
        <w:t xml:space="preserve">(that it</w:t>
      </w:r>
      <w:r>
        <w:t xml:space="preserve"> </w:t>
      </w:r>
      <w:r>
        <w:rPr>
          <w:iCs/>
          <w:i/>
        </w:rPr>
        <w:t xml:space="preserve">is</w:t>
      </w:r>
      <w:r>
        <w:t xml:space="preserve"> </w:t>
      </w:r>
      <w:r>
        <w:t xml:space="preserve">rational) and show this assumption leads to something impossible.</w:t>
      </w:r>
    </w:p>
    <w:p>
      <w:pPr>
        <w:pStyle w:val="BodyText"/>
      </w:pPr>
      <w:r>
        <w:rPr>
          <w:bCs/>
          <w:b/>
        </w:rPr>
        <w:t xml:space="preserve">General pattern for</w:t>
      </w:r>
      <w:r>
        <w:rPr>
          <w:bCs/>
          <w:b/>
        </w:rPr>
        <w:t xml:space="preserve"> </w:t>
      </w:r>
      <m:oMath>
        <m:rad>
          <m:radPr>
            <m:degHide m:val="on"/>
          </m:radPr>
          <m:deg/>
          <m:e>
            <m:r>
              <m:t>p</m:t>
            </m:r>
          </m:e>
        </m:rad>
      </m:oMath>
      <w:r>
        <w:rPr>
          <w:bCs/>
          <w:b/>
        </w:rPr>
        <w:t xml:space="preserve">, where</w:t>
      </w:r>
      <w:r>
        <w:rPr>
          <w:bCs/>
          <w:b/>
        </w:rPr>
        <w:t xml:space="preserve"> </w:t>
      </w:r>
      <m:oMath>
        <m:r>
          <m:t>p</m:t>
        </m:r>
      </m:oMath>
      <w:r>
        <w:rPr>
          <w:bCs/>
          <w:b/>
        </w:rPr>
        <w:t xml:space="preserve"> </w:t>
      </w:r>
      <w:r>
        <w:rPr>
          <w:bCs/>
          <w:b/>
        </w:rPr>
        <w:t xml:space="preserve">is prime:</w:t>
      </w:r>
    </w:p>
    <w:p>
      <w:pPr>
        <w:numPr>
          <w:ilvl w:val="0"/>
          <w:numId w:val="1003"/>
        </w:numPr>
        <w:pStyle w:val="Compact"/>
      </w:pPr>
      <w:r>
        <w:t xml:space="preserve">Assume</w:t>
      </w:r>
      <w:r>
        <w:t xml:space="preserve"> </w:t>
      </w:r>
      <m:oMath>
        <m:rad>
          <m:radPr>
            <m:degHide m:val="on"/>
          </m:radPr>
          <m:deg/>
          <m:e>
            <m:r>
              <m:t>p</m:t>
            </m:r>
          </m:e>
        </m:rad>
        <m:r>
          <m:rPr>
            <m:sty m:val="p"/>
          </m:rPr>
          <m:t>=</m:t>
        </m:r>
        <m:f>
          <m:fPr>
            <m:type m:val="bar"/>
          </m:fPr>
          <m:num>
            <m:r>
              <m:t>a</m:t>
            </m:r>
          </m:num>
          <m:den>
            <m:r>
              <m:t>b</m:t>
            </m:r>
          </m:den>
        </m:f>
      </m:oMath>
      <w:r>
        <w:t xml:space="preserve">, where</w:t>
      </w:r>
      <w:r>
        <w:t xml:space="preserve"> </w:t>
      </w:r>
      <m:oMath>
        <m:r>
          <m:t>a</m:t>
        </m:r>
        <m:r>
          <m:rPr>
            <m:sty m:val="p"/>
          </m:rPr>
          <m:t>,</m:t>
        </m:r>
        <m:r>
          <m:t>b</m:t>
        </m:r>
      </m:oMath>
      <w:r>
        <w:t xml:space="preserve"> </w:t>
      </w:r>
      <w:r>
        <w:t xml:space="preserve">are integers with no common factor other than 1 (lowest terms), and</w:t>
      </w:r>
      <w:r>
        <w:t xml:space="preserve"> </w:t>
      </w:r>
      <m:oMath>
        <m:r>
          <m:t>b</m:t>
        </m:r>
        <m:r>
          <m:rPr>
            <m:sty m:val="p"/>
          </m:rPr>
          <m:t>≠</m:t>
        </m:r>
        <m:r>
          <m:t>0</m:t>
        </m:r>
      </m:oMath>
      <w:r>
        <w:t xml:space="preserve">.</w:t>
      </w:r>
    </w:p>
    <w:p>
      <w:pPr>
        <w:numPr>
          <w:ilvl w:val="0"/>
          <w:numId w:val="1003"/>
        </w:numPr>
        <w:pStyle w:val="Compact"/>
      </w:pPr>
      <w:r>
        <w:t xml:space="preserve">Square both sides:</w:t>
      </w:r>
      <w:r>
        <w:t xml:space="preserve"> </w:t>
      </w:r>
      <m:oMath>
        <m:r>
          <m:t>p</m:t>
        </m:r>
        <m:r>
          <m:rPr>
            <m:sty m:val="p"/>
          </m:rPr>
          <m:t>=</m:t>
        </m:r>
        <m:f>
          <m:fPr>
            <m:type m:val="bar"/>
          </m:fPr>
          <m:num>
            <m:sSup>
              <m:e>
                <m:r>
                  <m:t>a</m:t>
                </m:r>
              </m:e>
              <m:sup>
                <m:r>
                  <m:t>2</m:t>
                </m:r>
              </m:sup>
            </m:sSup>
          </m:num>
          <m:den>
            <m:sSup>
              <m:e>
                <m:r>
                  <m:t>b</m:t>
                </m:r>
              </m:e>
              <m:sup>
                <m:r>
                  <m:t>2</m:t>
                </m:r>
              </m:sup>
            </m:sSup>
          </m:den>
        </m:f>
      </m:oMath>
      <w:r>
        <w:t xml:space="preserve">, so</w:t>
      </w:r>
      <w:r>
        <w:t xml:space="preserve"> </w:t>
      </w:r>
      <m:oMath>
        <m:sSup>
          <m:e>
            <m:r>
              <m:t>a</m:t>
            </m:r>
          </m:e>
          <m:sup>
            <m:r>
              <m:t>2</m:t>
            </m:r>
          </m:sup>
        </m:sSup>
        <m:r>
          <m:rPr>
            <m:sty m:val="p"/>
          </m:rPr>
          <m:t>=</m:t>
        </m:r>
        <m:r>
          <m:t>p</m:t>
        </m:r>
        <m:sSup>
          <m:e>
            <m:r>
              <m:t>b</m:t>
            </m:r>
          </m:e>
          <m:sup>
            <m:r>
              <m:t>2</m:t>
            </m:r>
          </m:sup>
        </m:sSup>
      </m:oMath>
      <w:r>
        <w:t xml:space="preserve">.</w:t>
      </w:r>
    </w:p>
    <w:p>
      <w:pPr>
        <w:numPr>
          <w:ilvl w:val="0"/>
          <w:numId w:val="1003"/>
        </w:numPr>
        <w:pStyle w:val="Compact"/>
      </w:pPr>
      <w:r>
        <w:t xml:space="preserve">Since</w:t>
      </w:r>
      <w:r>
        <w:t xml:space="preserve"> </w:t>
      </w:r>
      <m:oMath>
        <m:r>
          <m:t>p</m:t>
        </m:r>
      </m:oMath>
      <w:r>
        <w:t xml:space="preserve"> </w:t>
      </w:r>
      <w:r>
        <w:t xml:space="preserve">divides</w:t>
      </w:r>
      <w:r>
        <w:t xml:space="preserve"> </w:t>
      </w:r>
      <m:oMath>
        <m:sSup>
          <m:e>
            <m:r>
              <m:t>a</m:t>
            </m:r>
          </m:e>
          <m:sup>
            <m:r>
              <m:t>2</m:t>
            </m:r>
          </m:sup>
        </m:sSup>
      </m:oMath>
      <w:r>
        <w:t xml:space="preserve">, and</w:t>
      </w:r>
      <w:r>
        <w:t xml:space="preserve"> </w:t>
      </w:r>
      <m:oMath>
        <m:r>
          <m:t>p</m:t>
        </m:r>
      </m:oMath>
      <w:r>
        <w:t xml:space="preserve"> </w:t>
      </w:r>
      <w:r>
        <w:t xml:space="preserve">is prime,</w:t>
      </w:r>
      <w:r>
        <w:t xml:space="preserve"> </w:t>
      </w:r>
      <m:oMath>
        <m:r>
          <m:t>p</m:t>
        </m:r>
      </m:oMath>
      <w:r>
        <w:t xml:space="preserve"> </w:t>
      </w:r>
      <w:r>
        <w:t xml:space="preserve">must divide</w:t>
      </w:r>
      <w:r>
        <w:t xml:space="preserve"> </w:t>
      </w:r>
      <m:oMath>
        <m:r>
          <m:t>a</m:t>
        </m:r>
      </m:oMath>
      <w:r>
        <w:t xml:space="preserve"> </w:t>
      </w:r>
      <w:r>
        <w:t xml:space="preserve">itself. Write</w:t>
      </w:r>
      <w:r>
        <w:t xml:space="preserve"> </w:t>
      </w:r>
      <m:oMath>
        <m:r>
          <m:t>a</m:t>
        </m:r>
        <m:r>
          <m:rPr>
            <m:sty m:val="p"/>
          </m:rPr>
          <m:t>=</m:t>
        </m:r>
        <m:r>
          <m:t>p</m:t>
        </m:r>
        <m:r>
          <m:t>c</m:t>
        </m:r>
      </m:oMath>
      <w:r>
        <w:t xml:space="preserve">.</w:t>
      </w:r>
    </w:p>
    <w:p>
      <w:pPr>
        <w:numPr>
          <w:ilvl w:val="0"/>
          <w:numId w:val="1003"/>
        </w:numPr>
        <w:pStyle w:val="Compact"/>
      </w:pPr>
      <w:r>
        <w:t xml:space="preserve">Substitute back:</w:t>
      </w:r>
      <w:r>
        <w:t xml:space="preserve"> </w:t>
      </w:r>
      <m:oMath>
        <m:sSup>
          <m:e>
            <m:d>
              <m:dPr>
                <m:begChr m:val="("/>
                <m:endChr m:val=")"/>
                <m:sepChr m:val=""/>
                <m:grow/>
              </m:dPr>
              <m:e>
                <m:r>
                  <m:t>p</m:t>
                </m:r>
                <m:r>
                  <m:t>c</m:t>
                </m:r>
              </m:e>
            </m:d>
          </m:e>
          <m:sup>
            <m:r>
              <m:t>2</m:t>
            </m:r>
          </m:sup>
        </m:sSup>
        <m:r>
          <m:rPr>
            <m:sty m:val="p"/>
          </m:rPr>
          <m:t>=</m:t>
        </m:r>
        <m:r>
          <m:t>p</m:t>
        </m:r>
        <m:sSup>
          <m:e>
            <m:r>
              <m:t>b</m:t>
            </m:r>
          </m:e>
          <m:sup>
            <m:r>
              <m:t>2</m:t>
            </m:r>
          </m:sup>
        </m:sSup>
        <m:r>
          <m:rPr>
            <m:sty m:val="p"/>
          </m:rPr>
          <m:t>⇒</m:t>
        </m:r>
        <m:sSup>
          <m:e>
            <m:r>
              <m:t>p</m:t>
            </m:r>
          </m:e>
          <m:sup>
            <m:r>
              <m:t>2</m:t>
            </m:r>
          </m:sup>
        </m:sSup>
        <m:sSup>
          <m:e>
            <m:r>
              <m:t>c</m:t>
            </m:r>
          </m:e>
          <m:sup>
            <m:r>
              <m:t>2</m:t>
            </m:r>
          </m:sup>
        </m:sSup>
        <m:r>
          <m:rPr>
            <m:sty m:val="p"/>
          </m:rPr>
          <m:t>=</m:t>
        </m:r>
        <m:r>
          <m:t>p</m:t>
        </m:r>
        <m:sSup>
          <m:e>
            <m:r>
              <m:t>b</m:t>
            </m:r>
          </m:e>
          <m:sup>
            <m:r>
              <m:t>2</m:t>
            </m:r>
          </m:sup>
        </m:sSup>
        <m:r>
          <m:rPr>
            <m:sty m:val="p"/>
          </m:rPr>
          <m:t>⇒</m:t>
        </m:r>
        <m:sSup>
          <m:e>
            <m:r>
              <m:t>b</m:t>
            </m:r>
          </m:e>
          <m:sup>
            <m:r>
              <m:t>2</m:t>
            </m:r>
          </m:sup>
        </m:sSup>
        <m:r>
          <m:rPr>
            <m:sty m:val="p"/>
          </m:rPr>
          <m:t>=</m:t>
        </m:r>
        <m:r>
          <m:t>p</m:t>
        </m:r>
        <m:sSup>
          <m:e>
            <m:r>
              <m:t>c</m:t>
            </m:r>
          </m:e>
          <m:sup>
            <m:r>
              <m:t>2</m:t>
            </m:r>
          </m:sup>
        </m:sSup>
      </m:oMath>
      <w:r>
        <w:t xml:space="preserve">.</w:t>
      </w:r>
    </w:p>
    <w:p>
      <w:pPr>
        <w:numPr>
          <w:ilvl w:val="0"/>
          <w:numId w:val="1003"/>
        </w:numPr>
        <w:pStyle w:val="Compact"/>
      </w:pPr>
      <w:r>
        <w:t xml:space="preserve">This means</w:t>
      </w:r>
      <w:r>
        <w:t xml:space="preserve"> </w:t>
      </w:r>
      <m:oMath>
        <m:r>
          <m:t>p</m:t>
        </m:r>
      </m:oMath>
      <w:r>
        <w:t xml:space="preserve"> </w:t>
      </w:r>
      <w:r>
        <w:t xml:space="preserve">divides</w:t>
      </w:r>
      <w:r>
        <w:t xml:space="preserve"> </w:t>
      </w:r>
      <m:oMath>
        <m:sSup>
          <m:e>
            <m:r>
              <m:t>b</m:t>
            </m:r>
          </m:e>
          <m:sup>
            <m:r>
              <m:t>2</m:t>
            </m:r>
          </m:sup>
        </m:sSup>
      </m:oMath>
      <w:r>
        <w:t xml:space="preserve">, so</w:t>
      </w:r>
      <w:r>
        <w:t xml:space="preserve"> </w:t>
      </w:r>
      <m:oMath>
        <m:r>
          <m:t>p</m:t>
        </m:r>
      </m:oMath>
      <w:r>
        <w:t xml:space="preserve"> </w:t>
      </w:r>
      <w:r>
        <w:t xml:space="preserve">divides</w:t>
      </w:r>
      <w:r>
        <w:t xml:space="preserve"> </w:t>
      </w:r>
      <m:oMath>
        <m:r>
          <m:t>b</m:t>
        </m:r>
      </m:oMath>
      <w:r>
        <w:t xml:space="preserve"> </w:t>
      </w:r>
      <w:r>
        <w:t xml:space="preserve">too.</w:t>
      </w:r>
    </w:p>
    <w:p>
      <w:pPr>
        <w:numPr>
          <w:ilvl w:val="0"/>
          <w:numId w:val="1003"/>
        </w:numPr>
        <w:pStyle w:val="Compact"/>
      </w:pPr>
      <w:r>
        <w:t xml:space="preserve">But now</w:t>
      </w:r>
      <w:r>
        <w:t xml:space="preserve"> </w:t>
      </w:r>
      <m:oMath>
        <m:r>
          <m:t>p</m:t>
        </m:r>
      </m:oMath>
      <w:r>
        <w:t xml:space="preserve"> </w:t>
      </w:r>
      <w:r>
        <w:t xml:space="preserve">divides</w:t>
      </w:r>
      <w:r>
        <w:t xml:space="preserve"> </w:t>
      </w:r>
      <w:r>
        <w:rPr>
          <w:bCs/>
          <w:b/>
        </w:rPr>
        <w:t xml:space="preserve">both</w:t>
      </w:r>
      <w:r>
        <w:t xml:space="preserve"> </w:t>
      </w:r>
      <m:oMath>
        <m:r>
          <m:t>a</m:t>
        </m:r>
      </m:oMath>
      <w:r>
        <w:t xml:space="preserve"> </w:t>
      </w:r>
      <w:r>
        <w:t xml:space="preserve">and</w:t>
      </w:r>
      <w:r>
        <w:t xml:space="preserve"> </w:t>
      </w:r>
      <m:oMath>
        <m:r>
          <m:t>b</m:t>
        </m:r>
      </m:oMath>
      <w:r>
        <w:t xml:space="preserve"> </w:t>
      </w:r>
      <w:r>
        <w:t xml:space="preserve">— contradicting our assumption that they had no common factor.</w:t>
      </w:r>
    </w:p>
    <w:p>
      <w:pPr>
        <w:numPr>
          <w:ilvl w:val="0"/>
          <w:numId w:val="1003"/>
        </w:numPr>
        <w:pStyle w:val="Compact"/>
      </w:pPr>
      <w:r>
        <w:rPr>
          <w:bCs/>
          <w:b/>
        </w:rPr>
        <w:t xml:space="preserve">This contradiction means our assumption was wrong. So</w:t>
      </w:r>
      <w:r>
        <w:rPr>
          <w:bCs/>
          <w:b/>
        </w:rPr>
        <w:t xml:space="preserve"> </w:t>
      </w:r>
      <m:oMath>
        <m:rad>
          <m:radPr>
            <m:degHide m:val="on"/>
          </m:radPr>
          <m:deg/>
          <m:e>
            <m:r>
              <m:t>p</m:t>
            </m:r>
          </m:e>
        </m:rad>
      </m:oMath>
      <w:r>
        <w:rPr>
          <w:bCs/>
          <w:b/>
        </w:rPr>
        <w:t xml:space="preserve"> </w:t>
      </w:r>
      <w:r>
        <w:rPr>
          <w:bCs/>
          <w:b/>
        </w:rPr>
        <w:t xml:space="preserve">is irrational.</w:t>
      </w:r>
    </w:p>
    <w:p>
      <w:pPr>
        <w:pStyle w:val="FirstParagraph"/>
      </w:pPr>
      <w:r>
        <w:rPr>
          <w:bCs/>
          <w:b/>
        </w:rPr>
        <w:t xml:space="preserve">Worked Example 6.</w:t>
      </w:r>
      <w:r>
        <w:t xml:space="preserve"> </w:t>
      </w:r>
      <w:r>
        <w:t xml:space="preserve">Prove that</w:t>
      </w:r>
      <w:r>
        <w:t xml:space="preserve"> </w:t>
      </w:r>
      <m:oMath>
        <m:rad>
          <m:radPr>
            <m:degHide m:val="on"/>
          </m:radPr>
          <m:deg/>
          <m:e>
            <m:r>
              <m:t>5</m:t>
            </m:r>
          </m:e>
        </m:rad>
      </m:oMath>
      <w:r>
        <w:t xml:space="preserve"> </w:t>
      </w:r>
      <w:r>
        <w:t xml:space="preserve">is irrational.</w:t>
      </w:r>
      <w:r>
        <w:t xml:space="preserve"> </w:t>
      </w:r>
      <w:r>
        <w:rPr>
          <w:iCs/>
          <w:i/>
        </w:rPr>
        <w:t xml:space="preserve">(Apply the six steps above with</w:t>
      </w:r>
      <w:r>
        <w:rPr>
          <w:iCs/>
          <w:i/>
        </w:rPr>
        <w:t xml:space="preserve"> </w:t>
      </w:r>
      <m:oMath>
        <m:r>
          <m:t>p</m:t>
        </m:r>
        <m:r>
          <m:rPr>
            <m:sty m:val="p"/>
          </m:rPr>
          <m:t>=</m:t>
        </m:r>
        <m:r>
          <m:t>5</m:t>
        </m:r>
      </m:oMath>
      <w:r>
        <w:rPr>
          <w:iCs/>
          <w:i/>
        </w:rPr>
        <w:t xml:space="preserve"> </w:t>
      </w:r>
      <w:r>
        <w:rPr>
          <w:iCs/>
          <w:i/>
        </w:rPr>
        <w:t xml:space="preserve">— full working in the Detailed Solutions companion document.)</w:t>
      </w:r>
    </w:p>
    <w:p>
      <w:pPr>
        <w:pStyle w:val="BodyText"/>
      </w:pPr>
      <w:r>
        <w:rPr>
          <w:bCs/>
          <w:b/>
        </w:rPr>
        <w:t xml:space="preserve">Worked Example 7.</w:t>
      </w:r>
      <w:r>
        <w:t xml:space="preserve"> </w:t>
      </w:r>
      <w:r>
        <w:t xml:space="preserve">Prove that</w:t>
      </w:r>
      <w:r>
        <w:t xml:space="preserve"> </w:t>
      </w:r>
      <m:oMath>
        <m:r>
          <m:t>3</m:t>
        </m:r>
        <m:r>
          <m:rPr>
            <m:sty m:val="p"/>
          </m:rPr>
          <m:t>+</m:t>
        </m:r>
        <m:r>
          <m:t>2</m:t>
        </m:r>
        <m:rad>
          <m:radPr>
            <m:degHide m:val="on"/>
          </m:radPr>
          <m:deg/>
          <m:e>
            <m:r>
              <m:t>5</m:t>
            </m:r>
          </m:e>
        </m:rad>
      </m:oMath>
      <w:r>
        <w:t xml:space="preserve"> </w:t>
      </w:r>
      <w:r>
        <w:t xml:space="preserve">is irrational, given that</w:t>
      </w:r>
      <w:r>
        <w:t xml:space="preserve"> </w:t>
      </w:r>
      <m:oMath>
        <m:rad>
          <m:radPr>
            <m:degHide m:val="on"/>
          </m:radPr>
          <m:deg/>
          <m:e>
            <m:r>
              <m:t>5</m:t>
            </m:r>
          </m:e>
        </m:rad>
      </m:oMath>
      <w:r>
        <w:t xml:space="preserve"> </w:t>
      </w:r>
      <w:r>
        <w:t xml:space="preserve">is irrational.</w:t>
      </w:r>
    </w:p>
    <w:p>
      <w:pPr>
        <w:pStyle w:val="BodyText"/>
      </w:pPr>
      <w:r>
        <w:t xml:space="preserve">If</w:t>
      </w:r>
      <w:r>
        <w:t xml:space="preserve"> </w:t>
      </w:r>
      <m:oMath>
        <m:r>
          <m:t>3</m:t>
        </m:r>
        <m:r>
          <m:rPr>
            <m:sty m:val="p"/>
          </m:rPr>
          <m:t>+</m:t>
        </m:r>
        <m:r>
          <m:t>2</m:t>
        </m:r>
        <m:rad>
          <m:radPr>
            <m:degHide m:val="on"/>
          </m:radPr>
          <m:deg/>
          <m:e>
            <m:r>
              <m:t>5</m:t>
            </m:r>
          </m:e>
        </m:rad>
      </m:oMath>
      <w:r>
        <w:t xml:space="preserve"> </w:t>
      </w:r>
      <w:r>
        <w:t xml:space="preserve">were rational, say equal to</w:t>
      </w:r>
      <w:r>
        <w:t xml:space="preserve"> </w:t>
      </w:r>
      <m:oMath>
        <m:r>
          <m:t>r</m:t>
        </m:r>
      </m:oMath>
      <w:r>
        <w:t xml:space="preserve">, then</w:t>
      </w:r>
      <w:r>
        <w:t xml:space="preserve"> </w:t>
      </w:r>
      <m:oMath>
        <m:rad>
          <m:radPr>
            <m:degHide m:val="on"/>
          </m:radPr>
          <m:deg/>
          <m:e>
            <m:r>
              <m:t>5</m:t>
            </m:r>
          </m:e>
        </m:rad>
        <m:r>
          <m:rPr>
            <m:sty m:val="p"/>
          </m:rPr>
          <m:t>=</m:t>
        </m:r>
        <m:f>
          <m:fPr>
            <m:type m:val="bar"/>
          </m:fPr>
          <m:num>
            <m:r>
              <m:t>r</m:t>
            </m:r>
            <m:r>
              <m:rPr>
                <m:sty m:val="p"/>
              </m:rPr>
              <m:t>−</m:t>
            </m:r>
            <m:r>
              <m:t>3</m:t>
            </m:r>
          </m:num>
          <m:den>
            <m:r>
              <m:t>2</m:t>
            </m:r>
          </m:den>
        </m:f>
      </m:oMath>
      <w:r>
        <w:t xml:space="preserve"> </w:t>
      </w:r>
      <w:r>
        <w:t xml:space="preserve">— a ratio of two rational numbers, hence rational. This contradicts the known fact that</w:t>
      </w:r>
      <w:r>
        <w:t xml:space="preserve"> </w:t>
      </w:r>
      <m:oMath>
        <m:rad>
          <m:radPr>
            <m:degHide m:val="on"/>
          </m:radPr>
          <m:deg/>
          <m:e>
            <m:r>
              <m:t>5</m:t>
            </m:r>
          </m:e>
        </m:rad>
      </m:oMath>
      <w:r>
        <w:t xml:space="preserve"> </w:t>
      </w:r>
      <w:r>
        <w:t xml:space="preserve">is irrational. So</w:t>
      </w:r>
      <w:r>
        <w:t xml:space="preserve"> </w:t>
      </w:r>
      <m:oMath>
        <m:r>
          <m:t>3</m:t>
        </m:r>
        <m:r>
          <m:rPr>
            <m:sty m:val="p"/>
          </m:rPr>
          <m:t>+</m:t>
        </m:r>
        <m:r>
          <m:t>2</m:t>
        </m:r>
        <m:rad>
          <m:radPr>
            <m:degHide m:val="on"/>
          </m:radPr>
          <m:deg/>
          <m:e>
            <m:r>
              <m:t>5</m:t>
            </m:r>
          </m:e>
        </m:rad>
      </m:oMath>
      <w:r>
        <w:t xml:space="preserve"> </w:t>
      </w:r>
      <w:r>
        <w:t xml:space="preserve">is irrational.</w:t>
      </w:r>
    </w:p>
    <w:p>
      <w:pPr>
        <w:pStyle w:val="BlockText"/>
      </w:pPr>
      <w:r>
        <w:rPr>
          <w:bCs/>
          <w:b/>
        </w:rPr>
        <w:t xml:space="preserve">General result worth remembering:</w:t>
      </w:r>
      <w:r>
        <w:t xml:space="preserve"> </w:t>
      </w:r>
      <w:r>
        <w:t xml:space="preserve">the sum (or difference) of a rational number and an irrational number is always irrational, and the product of a</w:t>
      </w:r>
      <w:r>
        <w:t xml:space="preserve"> </w:t>
      </w:r>
      <w:r>
        <w:rPr>
          <w:bCs/>
          <w:b/>
        </w:rPr>
        <w:t xml:space="preserve">non-zero</w:t>
      </w:r>
      <w:r>
        <w:t xml:space="preserve"> </w:t>
      </w:r>
      <w:r>
        <w:t xml:space="preserve">rational number with an irrational number is always irrational. Both follow the exact same contradiction pattern as Example 7.</w:t>
      </w:r>
    </w:p>
    <w:bookmarkEnd w:id="26"/>
    <w:bookmarkEnd w:id="27"/>
    <w:bookmarkStart w:id="28" w:name="quick-synopsis-board-syllabus-only"/>
    <w:p>
      <w:pPr>
        <w:pStyle w:val="Heading2"/>
      </w:pPr>
      <w:r>
        <w:t xml:space="preserve">6. Quick Synopsis (Board Syllabus Only)</w:t>
      </w:r>
    </w:p>
    <w:p>
      <w:pPr>
        <w:numPr>
          <w:ilvl w:val="0"/>
          <w:numId w:val="1004"/>
        </w:numPr>
        <w:pStyle w:val="Compact"/>
      </w:pPr>
      <w:r>
        <w:t xml:space="preserve">Every composite number has a unique prime factorisation (FTA).</w:t>
      </w:r>
    </w:p>
    <w:p>
      <w:pPr>
        <w:numPr>
          <w:ilvl w:val="0"/>
          <w:numId w:val="1004"/>
        </w:numPr>
        <w:pStyle w:val="Compact"/>
      </w:pPr>
      <m:oMath>
        <m:r>
          <m:rPr>
            <m:nor/>
            <m:sty m:val="p"/>
          </m:rPr>
          <m:t>HCF</m:t>
        </m:r>
        <m:r>
          <m:rPr>
            <m:sty m:val="p"/>
          </m:rPr>
          <m:t>×</m:t>
        </m:r>
        <m:r>
          <m:rPr>
            <m:nor/>
            <m:sty m:val="p"/>
          </m:rPr>
          <m:t>LCM</m:t>
        </m:r>
        <m:r>
          <m:rPr>
            <m:sty m:val="p"/>
          </m:rPr>
          <m:t>=</m:t>
        </m:r>
        <m:r>
          <m:t>a</m:t>
        </m:r>
        <m:r>
          <m:rPr>
            <m:sty m:val="p"/>
          </m:rPr>
          <m:t>×</m:t>
        </m:r>
        <m:r>
          <m:t>b</m:t>
        </m:r>
      </m:oMath>
      <w:r>
        <w:t xml:space="preserve"> </w:t>
      </w:r>
      <w:r>
        <w:t xml:space="preserve">for exactly two numbers</w:t>
      </w:r>
      <w:r>
        <w:t xml:space="preserve"> </w:t>
      </w:r>
      <m:oMath>
        <m:r>
          <m:t>a</m:t>
        </m:r>
        <m:r>
          <m:rPr>
            <m:sty m:val="p"/>
          </m:rPr>
          <m:t>,</m:t>
        </m:r>
        <m:r>
          <m:t>b</m:t>
        </m:r>
      </m:oMath>
      <w:r>
        <w:t xml:space="preserve">.</w:t>
      </w:r>
    </w:p>
    <w:p>
      <w:pPr>
        <w:numPr>
          <w:ilvl w:val="0"/>
          <w:numId w:val="1004"/>
        </w:numPr>
        <w:pStyle w:val="Compact"/>
      </w:pPr>
      <w:r>
        <w:t xml:space="preserve">HCF → largest equal-sized share/measure; LCM → when repeating events coincide.</w:t>
      </w:r>
    </w:p>
    <w:p>
      <w:pPr>
        <w:numPr>
          <w:ilvl w:val="0"/>
          <w:numId w:val="1004"/>
        </w:numPr>
        <w:pStyle w:val="Compact"/>
      </w:pPr>
      <m:oMath>
        <m:rad>
          <m:radPr>
            <m:degHide m:val="on"/>
          </m:radPr>
          <m:deg/>
          <m:e>
            <m:r>
              <m:t>p</m:t>
            </m:r>
          </m:e>
        </m:rad>
      </m:oMath>
      <w:r>
        <w:t xml:space="preserve"> </w:t>
      </w:r>
      <w:r>
        <w:t xml:space="preserve">is irrational for every prime</w:t>
      </w:r>
      <w:r>
        <w:t xml:space="preserve"> </w:t>
      </w:r>
      <m:oMath>
        <m:r>
          <m:t>p</m:t>
        </m:r>
      </m:oMath>
      <w:r>
        <w:t xml:space="preserve">; sums/products of a rational with an irrational are irrational.</w:t>
      </w:r>
    </w:p>
    <w:p>
      <w:pPr>
        <w:numPr>
          <w:ilvl w:val="0"/>
          <w:numId w:val="1004"/>
        </w:numPr>
        <w:pStyle w:val="Compact"/>
      </w:pPr>
      <w:r>
        <w:t xml:space="preserve">Case-study questions in the current board pattern almost always reduce to one HCF or LCM computation, done via prime factorisation.</w:t>
      </w:r>
    </w:p>
    <w:bookmarkEnd w:id="28"/>
    <w:bookmarkEnd w:id="29"/>
    <w:bookmarkStart w:id="36" w:name="part-b-beyond-board-competition"/>
    <w:p>
      <w:pPr>
        <w:pStyle w:val="Heading1"/>
      </w:pPr>
      <w:r>
        <w:t xml:space="preserve">PART B — BEYOND BOARD / COMPETITION</w:t>
      </w:r>
    </w:p>
    <w:p>
      <w:pPr>
        <w:pStyle w:val="BlockText"/>
      </w:pPr>
      <w:r>
        <w:t xml:space="preserve">Nothing here is asked in the current CBSE board exam. It is kept for students who want deeper conceptual grounding or are preparing for Olympiads/JEE Foundation. Do not spend board-exam revision time on this part.</w:t>
      </w:r>
    </w:p>
    <w:bookmarkStart w:id="31" w:name="X8a1fa7706a2a890df2ace6560044bbfe1401698"/>
    <w:p>
      <w:pPr>
        <w:pStyle w:val="Heading2"/>
      </w:pPr>
      <w:r>
        <w:t xml:space="preserve">B1. Euclid’s Division Lemma and Algorithm</w:t>
      </w:r>
      <w:r>
        <w:t xml:space="preserve"> </w:t>
      </w:r>
      <w:r>
        <w:rPr>
          <w:iCs/>
          <w:i/>
        </w:rPr>
        <w:t xml:space="preserve">(removed from current CBSE syllabus)</w:t>
      </w:r>
    </w:p>
    <w:p>
      <w:pPr>
        <w:pStyle w:val="FirstParagraph"/>
      </w:pPr>
      <w:r>
        <w:rPr>
          <w:bCs/>
          <w:b/>
        </w:rPr>
        <w:t xml:space="preserve">Euclid’s Division Lemma.</w:t>
      </w:r>
      <w:r>
        <w:t xml:space="preserve"> </w:t>
      </w:r>
      <w:r>
        <w:t xml:space="preserve">Given positive integers</w:t>
      </w:r>
      <w:r>
        <w:t xml:space="preserve"> </w:t>
      </w:r>
      <m:oMath>
        <m:r>
          <m:t>a</m:t>
        </m:r>
      </m:oMath>
      <w:r>
        <w:t xml:space="preserve"> </w:t>
      </w:r>
      <w:r>
        <w:t xml:space="preserve">and</w:t>
      </w:r>
      <w:r>
        <w:t xml:space="preserve"> </w:t>
      </w:r>
      <m:oMath>
        <m:r>
          <m:t>b</m:t>
        </m:r>
      </m:oMath>
      <w:r>
        <w:t xml:space="preserve">, there exist unique integers</w:t>
      </w:r>
      <w:r>
        <w:t xml:space="preserve"> </w:t>
      </w:r>
      <m:oMath>
        <m:r>
          <m:t>q</m:t>
        </m:r>
      </m:oMath>
      <w:r>
        <w:t xml:space="preserve"> </w:t>
      </w:r>
      <w:r>
        <w:t xml:space="preserve">and</w:t>
      </w:r>
      <w:r>
        <w:t xml:space="preserve"> </w:t>
      </w:r>
      <m:oMath>
        <m:r>
          <m:t>r</m:t>
        </m:r>
      </m:oMath>
      <w:r>
        <w:t xml:space="preserve"> </w:t>
      </w:r>
      <w:r>
        <w:t xml:space="preserve">satisfying</w:t>
      </w:r>
    </w:p>
    <w:p>
      <w:pPr>
        <w:pStyle w:val="BodyText"/>
      </w:pPr>
      <m:oMathPara>
        <m:oMathParaPr>
          <m:jc m:val="center"/>
        </m:oMathParaPr>
        <m:oMath>
          <m:r>
            <m:t>a</m:t>
          </m:r>
          <m:r>
            <m:rPr>
              <m:sty m:val="p"/>
            </m:rPr>
            <m:t>=</m:t>
          </m:r>
          <m:r>
            <m:t>b</m:t>
          </m:r>
          <m:r>
            <m:t>q</m:t>
          </m:r>
          <m:r>
            <m:rPr>
              <m:sty m:val="p"/>
            </m:rPr>
            <m:t>+</m:t>
          </m:r>
          <m:r>
            <m:t>r</m:t>
          </m:r>
          <m:r>
            <m:rPr>
              <m:sty m:val="p"/>
            </m:rPr>
            <m:t>,</m:t>
          </m:r>
          <m:r>
            <m:t>  </m:t>
          </m:r>
          <m:r>
            <m:t>0</m:t>
          </m:r>
          <m:r>
            <m:rPr>
              <m:sty m:val="p"/>
            </m:rPr>
            <m:t>≤</m:t>
          </m:r>
          <m:r>
            <m:t>r</m:t>
          </m:r>
          <m:r>
            <m:rPr>
              <m:sty m:val="p"/>
            </m:rPr>
            <m:t>&lt;</m:t>
          </m:r>
          <m:r>
            <m:t>b</m:t>
          </m:r>
        </m:oMath>
      </m:oMathPara>
    </w:p>
    <w:p>
      <w:pPr>
        <w:pStyle w:val="FirstParagraph"/>
      </w:pPr>
      <w:r>
        <w:rPr>
          <w:bCs/>
          <w:b/>
        </w:rPr>
        <w:t xml:space="preserve">Euclid’s Division Algorithm</w:t>
      </w:r>
      <w:r>
        <w:t xml:space="preserve"> </w:t>
      </w:r>
      <w:r>
        <w:t xml:space="preserve">repeatedly applies this lemma to find the HCF of two numbers: divide the larger by the smaller, then keep dividing the previous divisor by the previous remainder, until the remainder becomes 0. The last non-zero divisor is the HCF.</w:t>
      </w:r>
    </w:p>
    <w:p>
      <w:pPr>
        <w:pStyle w:val="BodyText"/>
      </w:pPr>
      <w:r>
        <w:rPr>
          <w:bCs/>
          <w:b/>
        </w:rPr>
        <w:t xml:space="preserve">Worked Example B1.</w:t>
      </w:r>
      <w:r>
        <w:t xml:space="preserve"> </w:t>
      </w:r>
      <w:r>
        <w:t xml:space="preserve">Find HCF(210, 55) using Euclid’s algorithm.</w:t>
      </w:r>
    </w:p>
    <w:p>
      <w:pPr>
        <w:pStyle w:val="BodyText"/>
      </w:pPr>
      <m:oMathPara>
        <m:oMathParaPr>
          <m:jc m:val="center"/>
        </m:oMathParaPr>
        <m:oMath>
          <m:r>
            <m:t>210</m:t>
          </m:r>
          <m:r>
            <m:rPr>
              <m:sty m:val="p"/>
            </m:rPr>
            <m:t>=</m:t>
          </m:r>
          <m:r>
            <m:t>55</m:t>
          </m:r>
          <m:r>
            <m:rPr>
              <m:sty m:val="p"/>
            </m:rPr>
            <m:t>×</m:t>
          </m:r>
          <m:r>
            <m:t>3</m:t>
          </m:r>
          <m:r>
            <m:rPr>
              <m:sty m:val="p"/>
            </m:rPr>
            <m:t>+</m:t>
          </m:r>
          <m:r>
            <m:t>45</m:t>
          </m:r>
        </m:oMath>
      </m:oMathPara>
    </w:p>
    <w:p>
      <w:pPr>
        <w:pStyle w:val="FirstParagraph"/>
      </w:pPr>
      <m:oMathPara>
        <m:oMathParaPr>
          <m:jc m:val="center"/>
        </m:oMathParaPr>
        <m:oMath>
          <m:r>
            <m:t>55</m:t>
          </m:r>
          <m:r>
            <m:rPr>
              <m:sty m:val="p"/>
            </m:rPr>
            <m:t>=</m:t>
          </m:r>
          <m:r>
            <m:t>45</m:t>
          </m:r>
          <m:r>
            <m:rPr>
              <m:sty m:val="p"/>
            </m:rPr>
            <m:t>×</m:t>
          </m:r>
          <m:r>
            <m:t>1</m:t>
          </m:r>
          <m:r>
            <m:rPr>
              <m:sty m:val="p"/>
            </m:rPr>
            <m:t>+</m:t>
          </m:r>
          <m:r>
            <m:t>10</m:t>
          </m:r>
        </m:oMath>
      </m:oMathPara>
    </w:p>
    <w:p>
      <w:pPr>
        <w:pStyle w:val="FirstParagraph"/>
      </w:pPr>
      <m:oMathPara>
        <m:oMathParaPr>
          <m:jc m:val="center"/>
        </m:oMathParaPr>
        <m:oMath>
          <m:r>
            <m:t>45</m:t>
          </m:r>
          <m:r>
            <m:rPr>
              <m:sty m:val="p"/>
            </m:rPr>
            <m:t>=</m:t>
          </m:r>
          <m:r>
            <m:t>10</m:t>
          </m:r>
          <m:r>
            <m:rPr>
              <m:sty m:val="p"/>
            </m:rPr>
            <m:t>×</m:t>
          </m:r>
          <m:r>
            <m:t>4</m:t>
          </m:r>
          <m:r>
            <m:rPr>
              <m:sty m:val="p"/>
            </m:rPr>
            <m:t>+</m:t>
          </m:r>
          <m:r>
            <m:t>5</m:t>
          </m:r>
        </m:oMath>
      </m:oMathPara>
    </w:p>
    <w:p>
      <w:pPr>
        <w:pStyle w:val="FirstParagraph"/>
      </w:pPr>
      <m:oMathPara>
        <m:oMathParaPr>
          <m:jc m:val="center"/>
        </m:oMathParaPr>
        <m:oMath>
          <m:r>
            <m:t>10</m:t>
          </m:r>
          <m:r>
            <m:rPr>
              <m:sty m:val="p"/>
            </m:rPr>
            <m:t>=</m:t>
          </m:r>
          <m:r>
            <m:t>5</m:t>
          </m:r>
          <m:r>
            <m:rPr>
              <m:sty m:val="p"/>
            </m:rPr>
            <m:t>×</m:t>
          </m:r>
          <m:r>
            <m:t>2</m:t>
          </m:r>
          <m:r>
            <m:rPr>
              <m:sty m:val="p"/>
            </m:rPr>
            <m:t>+</m:t>
          </m:r>
          <m:r>
            <m:t>0</m:t>
          </m:r>
        </m:oMath>
      </m:oMathPara>
    </w:p>
    <w:p>
      <w:pPr>
        <w:pStyle w:val="FirstParagraph"/>
      </w:pPr>
      <w:r>
        <w:t xml:space="preserve">The last non-zero remainder is</w:t>
      </w:r>
      <w:r>
        <w:t xml:space="preserve"> </w:t>
      </w:r>
      <m:oMath>
        <m:r>
          <m:t>5</m:t>
        </m:r>
      </m:oMath>
      <w:r>
        <w:t xml:space="preserve">, so</w:t>
      </w:r>
      <w:r>
        <w:t xml:space="preserve"> </w:t>
      </w:r>
      <m:oMath>
        <m:r>
          <m:rPr>
            <m:nor/>
            <m:sty m:val="p"/>
          </m:rPr>
          <m:t>HCF</m:t>
        </m:r>
        <m:d>
          <m:dPr>
            <m:begChr m:val="("/>
            <m:endChr m:val=")"/>
            <m:sepChr m:val=""/>
            <m:grow/>
          </m:dPr>
          <m:e>
            <m:r>
              <m:t>210</m:t>
            </m:r>
            <m:r>
              <m:rPr>
                <m:sty m:val="p"/>
              </m:rPr>
              <m:t>,</m:t>
            </m:r>
            <m:r>
              <m:t>55</m:t>
            </m:r>
          </m:e>
        </m:d>
        <m:r>
          <m:rPr>
            <m:sty m:val="p"/>
          </m:rPr>
          <m:t>=</m:t>
        </m:r>
        <m:r>
          <m:t>5</m:t>
        </m:r>
      </m:oMath>
      <w:r>
        <w:t xml:space="preserve">.</w:t>
      </w:r>
    </w:p>
    <w:bookmarkStart w:id="30" w:name="classic-proofs-built-on-euclids-lemma"/>
    <w:p>
      <w:pPr>
        <w:pStyle w:val="Heading3"/>
      </w:pPr>
      <w:r>
        <w:t xml:space="preserve">Classic proofs built on Euclid’s Lemma</w:t>
      </w:r>
    </w:p>
    <w:p>
      <w:pPr>
        <w:numPr>
          <w:ilvl w:val="0"/>
          <w:numId w:val="1005"/>
        </w:numPr>
        <w:pStyle w:val="Compact"/>
      </w:pPr>
      <w:r>
        <w:t xml:space="preserve">Every positive integer is of the form</w:t>
      </w:r>
      <w:r>
        <w:t xml:space="preserve"> </w:t>
      </w:r>
      <m:oMath>
        <m:r>
          <m:t>2</m:t>
        </m:r>
        <m:r>
          <m:t>q</m:t>
        </m:r>
      </m:oMath>
      <w:r>
        <w:t xml:space="preserve"> </w:t>
      </w:r>
      <w:r>
        <w:t xml:space="preserve">(even) or</w:t>
      </w:r>
      <w:r>
        <w:t xml:space="preserve"> </w:t>
      </w:r>
      <m:oMath>
        <m:r>
          <m:t>2</m:t>
        </m:r>
        <m:r>
          <m:t>q</m:t>
        </m:r>
        <m:r>
          <m:rPr>
            <m:sty m:val="p"/>
          </m:rPr>
          <m:t>+</m:t>
        </m:r>
        <m:r>
          <m:t>1</m:t>
        </m:r>
      </m:oMath>
      <w:r>
        <w:t xml:space="preserve"> </w:t>
      </w:r>
      <w:r>
        <w:t xml:space="preserve">(odd).</w:t>
      </w:r>
    </w:p>
    <w:p>
      <w:pPr>
        <w:numPr>
          <w:ilvl w:val="0"/>
          <w:numId w:val="1005"/>
        </w:numPr>
        <w:pStyle w:val="Compact"/>
      </w:pPr>
      <w:r>
        <w:t xml:space="preserve">The square of any positive integer is of the form</w:t>
      </w:r>
      <w:r>
        <w:t xml:space="preserve"> </w:t>
      </w:r>
      <m:oMath>
        <m:r>
          <m:t>3</m:t>
        </m:r>
        <m:r>
          <m:t>m</m:t>
        </m:r>
      </m:oMath>
      <w:r>
        <w:t xml:space="preserve"> </w:t>
      </w:r>
      <w:r>
        <w:t xml:space="preserve">or</w:t>
      </w:r>
      <w:r>
        <w:t xml:space="preserve"> </w:t>
      </w:r>
      <m:oMath>
        <m:r>
          <m:t>3</m:t>
        </m:r>
        <m:r>
          <m:t>m</m:t>
        </m:r>
        <m:r>
          <m:rPr>
            <m:sty m:val="p"/>
          </m:rPr>
          <m:t>+</m:t>
        </m:r>
        <m:r>
          <m:t>1</m:t>
        </m:r>
      </m:oMath>
      <w:r>
        <w:t xml:space="preserve">.</w:t>
      </w:r>
    </w:p>
    <w:p>
      <w:pPr>
        <w:numPr>
          <w:ilvl w:val="0"/>
          <w:numId w:val="1005"/>
        </w:numPr>
        <w:pStyle w:val="Compact"/>
      </w:pPr>
      <w:r>
        <w:t xml:space="preserve">The square of any positive odd integer is of the form</w:t>
      </w:r>
      <w:r>
        <w:t xml:space="preserve"> </w:t>
      </w:r>
      <m:oMath>
        <m:r>
          <m:t>8</m:t>
        </m:r>
        <m:r>
          <m:t>m</m:t>
        </m:r>
        <m:r>
          <m:rPr>
            <m:sty m:val="p"/>
          </m:rPr>
          <m:t>+</m:t>
        </m:r>
        <m:r>
          <m:t>1</m:t>
        </m:r>
      </m:oMath>
      <w:r>
        <w:t xml:space="preserve">.</w:t>
      </w:r>
    </w:p>
    <w:p>
      <w:pPr>
        <w:numPr>
          <w:ilvl w:val="0"/>
          <w:numId w:val="1005"/>
        </w:numPr>
        <w:pStyle w:val="Compact"/>
      </w:pPr>
      <w:r>
        <w:t xml:space="preserve">Of any three consecutive integers</w:t>
      </w:r>
      <w:r>
        <w:t xml:space="preserve"> </w:t>
      </w:r>
      <m:oMath>
        <m:r>
          <m:t>n</m:t>
        </m:r>
        <m:r>
          <m:rPr>
            <m:sty m:val="p"/>
          </m:rPr>
          <m:t>,</m:t>
        </m:r>
        <m:r>
          <m:t>n</m:t>
        </m:r>
        <m:r>
          <m:rPr>
            <m:sty m:val="p"/>
          </m:rPr>
          <m:t>+</m:t>
        </m:r>
        <m:r>
          <m:t>2</m:t>
        </m:r>
        <m:r>
          <m:rPr>
            <m:sty m:val="p"/>
          </m:rPr>
          <m:t>,</m:t>
        </m:r>
        <m:r>
          <m:t>n</m:t>
        </m:r>
        <m:r>
          <m:rPr>
            <m:sty m:val="p"/>
          </m:rPr>
          <m:t>+</m:t>
        </m:r>
        <m:r>
          <m:t>4</m:t>
        </m:r>
      </m:oMath>
      <w:r>
        <w:t xml:space="preserve">, exactly one is divisible by 3.</w:t>
      </w:r>
    </w:p>
    <w:p>
      <w:pPr>
        <w:pStyle w:val="FirstParagraph"/>
      </w:pPr>
      <w:r>
        <w:rPr>
          <w:iCs/>
          <w:i/>
        </w:rPr>
        <w:t xml:space="preserve">(These were board-examinable until the last syllabus rationalisation. They remain excellent proof-writing practice, so a small practice set is included in the Extra Practice section of the Question Bank.)</w:t>
      </w:r>
    </w:p>
    <w:bookmarkEnd w:id="30"/>
    <w:bookmarkEnd w:id="31"/>
    <w:bookmarkStart w:id="32" w:name="Xd4fb1924573155f88cdba4c5fc4e1bdef3e1734"/>
    <w:p>
      <w:pPr>
        <w:pStyle w:val="Heading2"/>
      </w:pPr>
      <w:r>
        <w:t xml:space="preserve">B2. Terminating and Non-Terminating Decimal Expansions</w:t>
      </w:r>
      <w:r>
        <w:t xml:space="preserve"> </w:t>
      </w:r>
      <w:r>
        <w:rPr>
          <w:iCs/>
          <w:i/>
        </w:rPr>
        <w:t xml:space="preserve">(removed from current CBSE syllabus)</w:t>
      </w:r>
    </w:p>
    <w:p>
      <w:pPr>
        <w:pStyle w:val="FirstParagraph"/>
      </w:pPr>
      <w:r>
        <w:rPr>
          <w:bCs/>
          <w:b/>
        </w:rPr>
        <w:t xml:space="preserve">Theorem.</w:t>
      </w:r>
      <w:r>
        <w:t xml:space="preserve"> </w:t>
      </w:r>
      <w:r>
        <w:t xml:space="preserve">Let</w:t>
      </w:r>
      <w:r>
        <w:t xml:space="preserve"> </w:t>
      </w:r>
      <m:oMath>
        <m:r>
          <m:t>x</m:t>
        </m:r>
        <m:r>
          <m:rPr>
            <m:sty m:val="p"/>
          </m:rPr>
          <m:t>=</m:t>
        </m:r>
        <m:f>
          <m:fPr>
            <m:type m:val="bar"/>
          </m:fPr>
          <m:num>
            <m:r>
              <m:t>p</m:t>
            </m:r>
          </m:num>
          <m:den>
            <m:r>
              <m:t>q</m:t>
            </m:r>
          </m:den>
        </m:f>
      </m:oMath>
      <w:r>
        <w:t xml:space="preserve"> </w:t>
      </w:r>
      <w:r>
        <w:t xml:space="preserve">be a rational number in lowest terms. Then</w:t>
      </w:r>
      <w:r>
        <w:t xml:space="preserve"> </w:t>
      </w:r>
      <m:oMath>
        <m:r>
          <m:t>x</m:t>
        </m:r>
      </m:oMath>
      <w:r>
        <w:t xml:space="preserve"> </w:t>
      </w:r>
      <w:r>
        <w:t xml:space="preserve">has a</w:t>
      </w:r>
      <w:r>
        <w:t xml:space="preserve"> </w:t>
      </w:r>
      <w:r>
        <w:rPr>
          <w:bCs/>
          <w:b/>
        </w:rPr>
        <w:t xml:space="preserve">terminating</w:t>
      </w:r>
      <w:r>
        <w:t xml:space="preserve"> </w:t>
      </w:r>
      <w:r>
        <w:t xml:space="preserve">decimal expansion if and only if</w:t>
      </w:r>
      <w:r>
        <w:t xml:space="preserve"> </w:t>
      </w:r>
      <m:oMath>
        <m:r>
          <m:t>q</m:t>
        </m:r>
      </m:oMath>
      <w:r>
        <w:t xml:space="preserve"> </w:t>
      </w:r>
      <w:r>
        <w:t xml:space="preserve">can be written in the form</w:t>
      </w:r>
      <w:r>
        <w:t xml:space="preserve"> </w:t>
      </w:r>
      <m:oMath>
        <m:sSup>
          <m:e>
            <m:r>
              <m:t>2</m:t>
            </m:r>
          </m:e>
          <m:sup>
            <m:r>
              <m:t>n</m:t>
            </m:r>
          </m:sup>
        </m:sSup>
        <m:sSup>
          <m:e>
            <m:r>
              <m:t>5</m:t>
            </m:r>
          </m:e>
          <m:sup>
            <m:r>
              <m:t>m</m:t>
            </m:r>
          </m:sup>
        </m:sSup>
      </m:oMath>
      <w:r>
        <w:t xml:space="preserve"> </w:t>
      </w:r>
      <w:r>
        <w:t xml:space="preserve">for non-negative integers</w:t>
      </w:r>
      <w:r>
        <w:t xml:space="preserve"> </w:t>
      </w:r>
      <m:oMath>
        <m:r>
          <m:t>n</m:t>
        </m:r>
        <m:r>
          <m:rPr>
            <m:sty m:val="p"/>
          </m:rPr>
          <m:t>,</m:t>
        </m:r>
        <m:r>
          <m:t>m</m:t>
        </m:r>
      </m:oMath>
      <w:r>
        <w:t xml:space="preserve">. Otherwise,</w:t>
      </w:r>
      <w:r>
        <w:t xml:space="preserve"> </w:t>
      </w:r>
      <m:oMath>
        <m:r>
          <m:t>x</m:t>
        </m:r>
      </m:oMath>
      <w:r>
        <w:t xml:space="preserve"> </w:t>
      </w:r>
      <w:r>
        <w:t xml:space="preserve">has a</w:t>
      </w:r>
      <w:r>
        <w:t xml:space="preserve"> </w:t>
      </w:r>
      <w:r>
        <w:rPr>
          <w:bCs/>
          <w:b/>
        </w:rPr>
        <w:t xml:space="preserve">non-terminating, repeating</w:t>
      </w:r>
      <w:r>
        <w:t xml:space="preserve"> </w:t>
      </w:r>
      <w:r>
        <w:t xml:space="preserve">decimal expansion.</w:t>
      </w:r>
    </w:p>
    <w:p>
      <w:pPr>
        <w:pStyle w:val="BodyText"/>
      </w:pPr>
      <w:r>
        <w:rPr>
          <w:bCs/>
          <w:b/>
        </w:rPr>
        <w:t xml:space="preserve">Worked Example B2.</w:t>
      </w:r>
      <w:r>
        <w:t xml:space="preserve"> </w:t>
      </w:r>
      <w:r>
        <w:t xml:space="preserve">Does</w:t>
      </w:r>
      <w:r>
        <w:t xml:space="preserve"> </w:t>
      </w:r>
      <m:oMath>
        <m:f>
          <m:fPr>
            <m:type m:val="bar"/>
          </m:fPr>
          <m:num>
            <m:r>
              <m:t>13</m:t>
            </m:r>
          </m:num>
          <m:den>
            <m:r>
              <m:t>3125</m:t>
            </m:r>
          </m:den>
        </m:f>
      </m:oMath>
      <w:r>
        <w:t xml:space="preserve"> </w:t>
      </w:r>
      <w:r>
        <w:t xml:space="preserve">terminate?</w:t>
      </w:r>
    </w:p>
    <w:p>
      <w:pPr>
        <w:pStyle w:val="BodyText"/>
      </w:pPr>
      <m:oMath>
        <m:r>
          <m:t>3125</m:t>
        </m:r>
        <m:r>
          <m:rPr>
            <m:sty m:val="p"/>
          </m:rPr>
          <m:t>=</m:t>
        </m:r>
        <m:sSup>
          <m:e>
            <m:r>
              <m:t>5</m:t>
            </m:r>
          </m:e>
          <m:sup>
            <m:r>
              <m:t>5</m:t>
            </m:r>
          </m:sup>
        </m:sSup>
      </m:oMath>
      <w:r>
        <w:t xml:space="preserve">, which is of the form</w:t>
      </w:r>
      <w:r>
        <w:t xml:space="preserve"> </w:t>
      </w:r>
      <m:oMath>
        <m:sSup>
          <m:e>
            <m:r>
              <m:t>2</m:t>
            </m:r>
          </m:e>
          <m:sup>
            <m:r>
              <m:t>n</m:t>
            </m:r>
          </m:sup>
        </m:sSup>
        <m:sSup>
          <m:e>
            <m:r>
              <m:t>5</m:t>
            </m:r>
          </m:e>
          <m:sup>
            <m:r>
              <m:t>m</m:t>
            </m:r>
          </m:sup>
        </m:sSup>
      </m:oMath>
      <w:r>
        <w:t xml:space="preserve"> </w:t>
      </w:r>
      <w:r>
        <w:t xml:space="preserve">(with</w:t>
      </w:r>
      <w:r>
        <w:t xml:space="preserve"> </w:t>
      </w:r>
      <m:oMath>
        <m:r>
          <m:t>n</m:t>
        </m:r>
        <m:r>
          <m:rPr>
            <m:sty m:val="p"/>
          </m:rPr>
          <m:t>=</m:t>
        </m:r>
        <m:r>
          <m:t>0</m:t>
        </m:r>
      </m:oMath>
      <w:r>
        <w:t xml:space="preserve">). So yes — it terminates. In fact</w:t>
      </w:r>
      <w:r>
        <w:t xml:space="preserve"> </w:t>
      </w:r>
      <m:oMath>
        <m:f>
          <m:fPr>
            <m:type m:val="bar"/>
          </m:fPr>
          <m:num>
            <m:r>
              <m:t>13</m:t>
            </m:r>
          </m:num>
          <m:den>
            <m:r>
              <m:t>3125</m:t>
            </m:r>
          </m:den>
        </m:f>
        <m:r>
          <m:rPr>
            <m:sty m:val="p"/>
          </m:rPr>
          <m:t>=</m:t>
        </m:r>
        <m:f>
          <m:fPr>
            <m:type m:val="bar"/>
          </m:fPr>
          <m:num>
            <m:r>
              <m:t>13</m:t>
            </m:r>
            <m:r>
              <m:rPr>
                <m:sty m:val="p"/>
              </m:rPr>
              <m:t>×</m:t>
            </m:r>
            <m:sSup>
              <m:e>
                <m:r>
                  <m:t>2</m:t>
                </m:r>
              </m:e>
              <m:sup>
                <m:r>
                  <m:t>5</m:t>
                </m:r>
              </m:sup>
            </m:sSup>
          </m:num>
          <m:den>
            <m:sSup>
              <m:e>
                <m:r>
                  <m:t>10</m:t>
                </m:r>
              </m:e>
              <m:sup>
                <m:r>
                  <m:t>5</m:t>
                </m:r>
              </m:sup>
            </m:sSup>
          </m:den>
        </m:f>
        <m:r>
          <m:rPr>
            <m:sty m:val="p"/>
          </m:rPr>
          <m:t>=</m:t>
        </m:r>
        <m:f>
          <m:fPr>
            <m:type m:val="bar"/>
          </m:fPr>
          <m:num>
            <m:r>
              <m:t>416</m:t>
            </m:r>
          </m:num>
          <m:den>
            <m:sSup>
              <m:e>
                <m:r>
                  <m:t>10</m:t>
                </m:r>
              </m:e>
              <m:sup>
                <m:r>
                  <m:t>5</m:t>
                </m:r>
              </m:sup>
            </m:sSup>
          </m:den>
        </m:f>
        <m:r>
          <m:rPr>
            <m:sty m:val="p"/>
          </m:rPr>
          <m:t>=</m:t>
        </m:r>
        <m:r>
          <m:t>0.00416</m:t>
        </m:r>
      </m:oMath>
      <w:r>
        <w:t xml:space="preserve">.</w:t>
      </w:r>
    </w:p>
    <w:p>
      <w:r>
        <w:pict>
          <v:rect style="width:0;height:1.5pt" o:hralign="center" o:hrstd="t" o:hr="t"/>
        </w:pict>
      </w:r>
    </w:p>
    <w:bookmarkEnd w:id="32"/>
    <w:bookmarkStart w:id="33" w:name="X385936a7a0e145789199d9851527fcad4247ccc"/>
    <w:p>
      <w:pPr>
        <w:pStyle w:val="Heading2"/>
      </w:pPr>
      <w:r>
        <w:t xml:space="preserve">COMPETITION WINDOW 1 — Number, Sum and Product of Factors</w:t>
      </w:r>
    </w:p>
    <w:p>
      <w:pPr>
        <w:pStyle w:val="FirstParagraph"/>
      </w:pPr>
      <w:r>
        <w:t xml:space="preserve">If</w:t>
      </w:r>
      <w:r>
        <w:t xml:space="preserve"> </w:t>
      </w:r>
      <m:oMath>
        <m:r>
          <m:t>N</m:t>
        </m:r>
        <m:r>
          <m:rPr>
            <m:sty m:val="p"/>
          </m:rPr>
          <m:t>=</m:t>
        </m:r>
        <m:sSubSup>
          <m:e>
            <m:r>
              <m:t>p</m:t>
            </m:r>
          </m:e>
          <m:sub>
            <m:r>
              <m:t>1</m:t>
            </m:r>
          </m:sub>
          <m:sup>
            <m:sSub>
              <m:e>
                <m:r>
                  <m:t>a</m:t>
                </m:r>
              </m:e>
              <m:sub>
                <m:r>
                  <m:t>1</m:t>
                </m:r>
              </m:sub>
            </m:sSub>
          </m:sup>
        </m:sSubSup>
        <m:r>
          <m:t> </m:t>
        </m:r>
        <m:sSubSup>
          <m:e>
            <m:r>
              <m:t>p</m:t>
            </m:r>
          </m:e>
          <m:sub>
            <m:r>
              <m:t>2</m:t>
            </m:r>
          </m:sub>
          <m:sup>
            <m:sSub>
              <m:e>
                <m:r>
                  <m:t>a</m:t>
                </m:r>
              </m:e>
              <m:sub>
                <m:r>
                  <m:t>2</m:t>
                </m:r>
              </m:sub>
            </m:sSub>
          </m:sup>
        </m:sSubSup>
        <m:r>
          <m:rPr>
            <m:sty m:val="p"/>
          </m:rPr>
          <m:t>⋯</m:t>
        </m:r>
        <m:sSubSup>
          <m:e>
            <m:r>
              <m:t>p</m:t>
            </m:r>
          </m:e>
          <m:sub>
            <m:r>
              <m:t>k</m:t>
            </m:r>
          </m:sub>
          <m:sup>
            <m:sSub>
              <m:e>
                <m:r>
                  <m:t>a</m:t>
                </m:r>
              </m:e>
              <m:sub>
                <m:r>
                  <m:t>k</m:t>
                </m:r>
              </m:sub>
            </m:sSub>
          </m:sup>
        </m:sSubSup>
      </m:oMath>
      <w:r>
        <w:t xml:space="preserve"> </w:t>
      </w:r>
      <w:r>
        <w:t xml:space="preserve">is the prime factorisation of</w:t>
      </w:r>
      <w:r>
        <w:t xml:space="preserve"> </w:t>
      </w:r>
      <m:oMath>
        <m:r>
          <m:t>N</m:t>
        </m:r>
      </m:oMath>
      <w:r>
        <w:t xml:space="preserve">, then:</w:t>
      </w:r>
    </w:p>
    <w:p>
      <w:pPr>
        <w:numPr>
          <w:ilvl w:val="0"/>
          <w:numId w:val="1006"/>
        </w:numPr>
        <w:pStyle w:val="Compact"/>
      </w:pPr>
      <w:r>
        <w:rPr>
          <w:bCs/>
          <w:b/>
        </w:rPr>
        <w:t xml:space="preserve">Number of factors of</w:t>
      </w:r>
      <w:r>
        <w:rPr>
          <w:bCs/>
          <w:b/>
        </w:rPr>
        <w:t xml:space="preserve"> </w:t>
      </w:r>
      <m:oMath>
        <m:r>
          <m:t>N</m:t>
        </m:r>
      </m:oMath>
      <w:r>
        <w:rPr>
          <w:bCs/>
          <w:b/>
        </w:rPr>
        <w:t xml:space="preserve">:</w:t>
      </w:r>
      <w:r>
        <w:t xml:space="preserve"> </w:t>
      </w:r>
      <m:oMath>
        <m:d>
          <m:dPr>
            <m:begChr m:val="("/>
            <m:endChr m:val=")"/>
            <m:sepChr m:val=""/>
            <m:grow/>
          </m:dPr>
          <m:e>
            <m:sSub>
              <m:e>
                <m:r>
                  <m:t>a</m:t>
                </m:r>
              </m:e>
              <m:sub>
                <m:r>
                  <m:t>1</m:t>
                </m:r>
              </m:sub>
            </m:sSub>
            <m:r>
              <m:rPr>
                <m:sty m:val="p"/>
              </m:rPr>
              <m:t>+</m:t>
            </m:r>
            <m:r>
              <m:t>1</m:t>
            </m:r>
          </m:e>
        </m:d>
        <m:d>
          <m:dPr>
            <m:begChr m:val="("/>
            <m:endChr m:val=")"/>
            <m:sepChr m:val=""/>
            <m:grow/>
          </m:dPr>
          <m:e>
            <m:sSub>
              <m:e>
                <m:r>
                  <m:t>a</m:t>
                </m:r>
              </m:e>
              <m:sub>
                <m:r>
                  <m:t>2</m:t>
                </m:r>
              </m:sub>
            </m:sSub>
            <m:r>
              <m:rPr>
                <m:sty m:val="p"/>
              </m:rPr>
              <m:t>+</m:t>
            </m:r>
            <m:r>
              <m:t>1</m:t>
            </m:r>
          </m:e>
        </m:d>
        <m:r>
          <m:rPr>
            <m:sty m:val="p"/>
          </m:rPr>
          <m:t>⋯</m:t>
        </m:r>
        <m:d>
          <m:dPr>
            <m:begChr m:val="("/>
            <m:endChr m:val=")"/>
            <m:sepChr m:val=""/>
            <m:grow/>
          </m:dPr>
          <m:e>
            <m:sSub>
              <m:e>
                <m:r>
                  <m:t>a</m:t>
                </m:r>
              </m:e>
              <m:sub>
                <m:r>
                  <m:t>k</m:t>
                </m:r>
              </m:sub>
            </m:sSub>
            <m:r>
              <m:rPr>
                <m:sty m:val="p"/>
              </m:rPr>
              <m:t>+</m:t>
            </m:r>
            <m:r>
              <m:t>1</m:t>
            </m:r>
          </m:e>
        </m:d>
      </m:oMath>
    </w:p>
    <w:p>
      <w:pPr>
        <w:numPr>
          <w:ilvl w:val="0"/>
          <w:numId w:val="1006"/>
        </w:numPr>
        <w:pStyle w:val="Compact"/>
      </w:pPr>
      <w:r>
        <w:rPr>
          <w:bCs/>
          <w:b/>
        </w:rPr>
        <w:t xml:space="preserve">Sum of factors of</w:t>
      </w:r>
      <w:r>
        <w:rPr>
          <w:bCs/>
          <w:b/>
        </w:rPr>
        <w:t xml:space="preserve"> </w:t>
      </w:r>
      <m:oMath>
        <m:r>
          <m:t>N</m:t>
        </m:r>
      </m:oMath>
      <w:r>
        <w:rPr>
          <w:bCs/>
          <w:b/>
        </w:rPr>
        <w:t xml:space="preserve">:</w:t>
      </w:r>
      <w:r>
        <w:t xml:space="preserve"> </w:t>
      </w:r>
      <m:oMath>
        <m:d>
          <m:dPr>
            <m:begChr m:val="("/>
            <m:endChr m:val=")"/>
            <m:sepChr m:val=""/>
            <m:grow/>
          </m:dPr>
          <m:e>
            <m:f>
              <m:fPr>
                <m:type m:val="bar"/>
              </m:fPr>
              <m:num>
                <m:sSubSup>
                  <m:e>
                    <m:r>
                      <m:t>p</m:t>
                    </m:r>
                  </m:e>
                  <m:sub>
                    <m:r>
                      <m:t>1</m:t>
                    </m:r>
                  </m:sub>
                  <m:sup>
                    <m:sSub>
                      <m:e>
                        <m:r>
                          <m:t>a</m:t>
                        </m:r>
                      </m:e>
                      <m:sub>
                        <m:r>
                          <m:t>1</m:t>
                        </m:r>
                      </m:sub>
                    </m:sSub>
                    <m:r>
                      <m:rPr>
                        <m:sty m:val="p"/>
                      </m:rPr>
                      <m:t>+</m:t>
                    </m:r>
                    <m:r>
                      <m:t>1</m:t>
                    </m:r>
                  </m:sup>
                </m:sSubSup>
                <m:r>
                  <m:rPr>
                    <m:sty m:val="p"/>
                  </m:rPr>
                  <m:t>−</m:t>
                </m:r>
                <m:r>
                  <m:t>1</m:t>
                </m:r>
              </m:num>
              <m:den>
                <m:sSub>
                  <m:e>
                    <m:r>
                      <m:t>p</m:t>
                    </m:r>
                  </m:e>
                  <m:sub>
                    <m:r>
                      <m:t>1</m:t>
                    </m:r>
                  </m:sub>
                </m:sSub>
                <m:r>
                  <m:rPr>
                    <m:sty m:val="p"/>
                  </m:rPr>
                  <m:t>−</m:t>
                </m:r>
                <m:r>
                  <m:t>1</m:t>
                </m:r>
              </m:den>
            </m:f>
          </m:e>
        </m:d>
        <m:d>
          <m:dPr>
            <m:begChr m:val="("/>
            <m:endChr m:val=")"/>
            <m:sepChr m:val=""/>
            <m:grow/>
          </m:dPr>
          <m:e>
            <m:f>
              <m:fPr>
                <m:type m:val="bar"/>
              </m:fPr>
              <m:num>
                <m:sSubSup>
                  <m:e>
                    <m:r>
                      <m:t>p</m:t>
                    </m:r>
                  </m:e>
                  <m:sub>
                    <m:r>
                      <m:t>2</m:t>
                    </m:r>
                  </m:sub>
                  <m:sup>
                    <m:sSub>
                      <m:e>
                        <m:r>
                          <m:t>a</m:t>
                        </m:r>
                      </m:e>
                      <m:sub>
                        <m:r>
                          <m:t>2</m:t>
                        </m:r>
                      </m:sub>
                    </m:sSub>
                    <m:r>
                      <m:rPr>
                        <m:sty m:val="p"/>
                      </m:rPr>
                      <m:t>+</m:t>
                    </m:r>
                    <m:r>
                      <m:t>1</m:t>
                    </m:r>
                  </m:sup>
                </m:sSubSup>
                <m:r>
                  <m:rPr>
                    <m:sty m:val="p"/>
                  </m:rPr>
                  <m:t>−</m:t>
                </m:r>
                <m:r>
                  <m:t>1</m:t>
                </m:r>
              </m:num>
              <m:den>
                <m:sSub>
                  <m:e>
                    <m:r>
                      <m:t>p</m:t>
                    </m:r>
                  </m:e>
                  <m:sub>
                    <m:r>
                      <m:t>2</m:t>
                    </m:r>
                  </m:sub>
                </m:sSub>
                <m:r>
                  <m:rPr>
                    <m:sty m:val="p"/>
                  </m:rPr>
                  <m:t>−</m:t>
                </m:r>
                <m:r>
                  <m:t>1</m:t>
                </m:r>
              </m:den>
            </m:f>
          </m:e>
        </m:d>
        <m:r>
          <m:rPr>
            <m:sty m:val="p"/>
          </m:rPr>
          <m:t>⋯</m:t>
        </m:r>
      </m:oMath>
    </w:p>
    <w:p>
      <w:pPr>
        <w:numPr>
          <w:ilvl w:val="0"/>
          <w:numId w:val="1006"/>
        </w:numPr>
        <w:pStyle w:val="Compact"/>
      </w:pPr>
      <w:r>
        <w:rPr>
          <w:bCs/>
          <w:b/>
        </w:rPr>
        <w:t xml:space="preserve">Product of factors of</w:t>
      </w:r>
      <w:r>
        <w:rPr>
          <w:bCs/>
          <w:b/>
        </w:rPr>
        <w:t xml:space="preserve"> </w:t>
      </w:r>
      <m:oMath>
        <m:r>
          <m:t>N</m:t>
        </m:r>
      </m:oMath>
      <w:r>
        <w:rPr>
          <w:bCs/>
          <w:b/>
        </w:rPr>
        <w:t xml:space="preserve">:</w:t>
      </w:r>
      <w:r>
        <w:t xml:space="preserve"> </w:t>
      </w:r>
      <m:oMath>
        <m:sSup>
          <m:e>
            <m:r>
              <m:t>N</m:t>
            </m:r>
          </m:e>
          <m:sup>
            <m:r>
              <m:t> </m:t>
            </m:r>
            <m:r>
              <m:t>d</m:t>
            </m:r>
            <m:d>
              <m:dPr>
                <m:begChr m:val="("/>
                <m:endChr m:val=")"/>
                <m:sepChr m:val=""/>
                <m:grow/>
              </m:dPr>
              <m:e>
                <m:r>
                  <m:t>N</m:t>
                </m:r>
              </m:e>
            </m:d>
            <m:r>
              <m:rPr>
                <m:sty m:val="p"/>
              </m:rPr>
              <m:t>/</m:t>
            </m:r>
            <m:r>
              <m:t>2</m:t>
            </m:r>
          </m:sup>
        </m:sSup>
      </m:oMath>
      <w:r>
        <w:t xml:space="preserve">, where</w:t>
      </w:r>
      <w:r>
        <w:t xml:space="preserve"> </w:t>
      </w:r>
      <m:oMath>
        <m:r>
          <m:t>d</m:t>
        </m:r>
        <m:d>
          <m:dPr>
            <m:begChr m:val="("/>
            <m:endChr m:val=")"/>
            <m:sepChr m:val=""/>
            <m:grow/>
          </m:dPr>
          <m:e>
            <m:r>
              <m:t>N</m:t>
            </m:r>
          </m:e>
        </m:d>
      </m:oMath>
      <w:r>
        <w:t xml:space="preserve"> </w:t>
      </w:r>
      <w:r>
        <w:t xml:space="preserve">is the number of factors found above.</w:t>
      </w:r>
    </w:p>
    <w:p>
      <w:pPr>
        <w:pStyle w:val="FirstParagraph"/>
      </w:pPr>
      <w:r>
        <w:rPr>
          <w:iCs/>
          <w:i/>
        </w:rPr>
        <w:t xml:space="preserve">Example:</w:t>
      </w:r>
      <w:r>
        <w:rPr>
          <w:iCs/>
          <w:i/>
        </w:rPr>
        <w:t xml:space="preserve"> </w:t>
      </w:r>
      <m:oMath>
        <m:r>
          <m:t>N</m:t>
        </m:r>
        <m:r>
          <m:rPr>
            <m:sty m:val="p"/>
          </m:rPr>
          <m:t>=</m:t>
        </m:r>
        <m:r>
          <m:t>12</m:t>
        </m:r>
        <m:r>
          <m:rPr>
            <m:sty m:val="p"/>
          </m:rPr>
          <m:t>=</m:t>
        </m:r>
        <m:sSup>
          <m:e>
            <m:r>
              <m:t>2</m:t>
            </m:r>
          </m:e>
          <m:sup>
            <m:r>
              <m:t>2</m:t>
            </m:r>
          </m:sup>
        </m:sSup>
        <m:r>
          <m:rPr>
            <m:sty m:val="p"/>
          </m:rPr>
          <m:t>×</m:t>
        </m:r>
        <m:r>
          <m:t>3</m:t>
        </m:r>
      </m:oMath>
      <w:r>
        <w:rPr>
          <w:iCs/>
          <w:i/>
        </w:rPr>
        <w:t xml:space="preserve">. Number of factors</w:t>
      </w:r>
      <w:r>
        <w:rPr>
          <w:iCs/>
          <w:i/>
        </w:rPr>
        <w:t xml:space="preserve"> </w:t>
      </w:r>
      <m:oMath>
        <m:r>
          <m:rPr>
            <m:sty m:val="p"/>
          </m:rPr>
          <m:t>=</m:t>
        </m:r>
        <m:d>
          <m:dPr>
            <m:begChr m:val="("/>
            <m:endChr m:val=")"/>
            <m:sepChr m:val=""/>
            <m:grow/>
          </m:dPr>
          <m:e>
            <m:r>
              <m:t>2</m:t>
            </m:r>
            <m:r>
              <m:rPr>
                <m:sty m:val="p"/>
              </m:rPr>
              <m:t>+</m:t>
            </m:r>
            <m:r>
              <m:t>1</m:t>
            </m:r>
          </m:e>
        </m:d>
        <m:d>
          <m:dPr>
            <m:begChr m:val="("/>
            <m:endChr m:val=")"/>
            <m:sepChr m:val=""/>
            <m:grow/>
          </m:dPr>
          <m:e>
            <m:r>
              <m:t>1</m:t>
            </m:r>
            <m:r>
              <m:rPr>
                <m:sty m:val="p"/>
              </m:rPr>
              <m:t>+</m:t>
            </m:r>
            <m:r>
              <m:t>1</m:t>
            </m:r>
          </m:e>
        </m:d>
        <m:r>
          <m:rPr>
            <m:sty m:val="p"/>
          </m:rPr>
          <m:t>=</m:t>
        </m:r>
        <m:r>
          <m:t>6</m:t>
        </m:r>
      </m:oMath>
      <w:r>
        <w:rPr>
          <w:iCs/>
          <w:i/>
        </w:rPr>
        <w:t xml:space="preserve"> </w:t>
      </w:r>
      <w:r>
        <w:rPr>
          <w:iCs/>
          <w:i/>
        </w:rPr>
        <w:t xml:space="preserve">— namely 1, 2, 3, 4, 6, 12.</w:t>
      </w:r>
    </w:p>
    <w:bookmarkEnd w:id="33"/>
    <w:bookmarkStart w:id="34" w:name="X2d680835b6120609bd340955e24c1e1f4d127e1"/>
    <w:p>
      <w:pPr>
        <w:pStyle w:val="Heading2"/>
      </w:pPr>
      <w:r>
        <w:t xml:space="preserve">COMPETITION WINDOW 2 — HCF/LCM of Three (or More) Numbers</w:t>
      </w:r>
    </w:p>
    <w:p>
      <w:pPr>
        <w:pStyle w:val="FirstParagraph"/>
      </w:pPr>
      <w:r>
        <w:t xml:space="preserve">The neat identity</w:t>
      </w:r>
      <w:r>
        <w:t xml:space="preserve"> </w:t>
      </w:r>
      <m:oMath>
        <m:r>
          <m:rPr>
            <m:nor/>
            <m:sty m:val="p"/>
          </m:rPr>
          <m:t>HCF</m:t>
        </m:r>
        <m:r>
          <m:rPr>
            <m:sty m:val="p"/>
          </m:rPr>
          <m:t>×</m:t>
        </m:r>
        <m:r>
          <m:rPr>
            <m:nor/>
            <m:sty m:val="p"/>
          </m:rPr>
          <m:t>LCM</m:t>
        </m:r>
        <m:r>
          <m:rPr>
            <m:sty m:val="p"/>
          </m:rPr>
          <m:t>=</m:t>
        </m:r>
        <m:r>
          <m:t>a</m:t>
        </m:r>
        <m:r>
          <m:rPr>
            <m:sty m:val="p"/>
          </m:rPr>
          <m:t>×</m:t>
        </m:r>
        <m:r>
          <m:t>b</m:t>
        </m:r>
      </m:oMath>
      <w:r>
        <w:t xml:space="preserve"> </w:t>
      </w:r>
      <w:r>
        <w:rPr>
          <w:bCs/>
          <w:b/>
        </w:rPr>
        <w:t xml:space="preserve">only</w:t>
      </w:r>
      <w:r>
        <w:t xml:space="preserve"> </w:t>
      </w:r>
      <w:r>
        <w:t xml:space="preserve">holds for two numbers. For three numbers</w:t>
      </w:r>
      <w:r>
        <w:t xml:space="preserve"> </w:t>
      </w:r>
      <m:oMath>
        <m:r>
          <m:t>a</m:t>
        </m:r>
        <m:r>
          <m:rPr>
            <m:sty m:val="p"/>
          </m:rPr>
          <m:t>,</m:t>
        </m:r>
        <m:r>
          <m:t>b</m:t>
        </m:r>
        <m:r>
          <m:rPr>
            <m:sty m:val="p"/>
          </m:rPr>
          <m:t>,</m:t>
        </m:r>
        <m:r>
          <m:t>c</m:t>
        </m:r>
      </m:oMath>
      <w:r>
        <w:t xml:space="preserve"> </w:t>
      </w:r>
      <w:r>
        <w:t xml:space="preserve">the correct (and much less obvious) relation is:</w:t>
      </w:r>
    </w:p>
    <w:p>
      <w:pPr>
        <w:pStyle w:val="BodyText"/>
      </w:pPr>
      <m:oMathPara>
        <m:oMathParaPr>
          <m:jc m:val="center"/>
        </m:oMathParaPr>
        <m:oMath>
          <m:r>
            <m:rPr>
              <m:nor/>
              <m:sty m:val="p"/>
            </m:rPr>
            <m:t>HCF</m:t>
          </m:r>
          <m:d>
            <m:dPr>
              <m:begChr m:val="("/>
              <m:endChr m:val=")"/>
              <m:sepChr m:val=""/>
              <m:grow/>
            </m:dPr>
            <m:e>
              <m:r>
                <m:t>a</m:t>
              </m:r>
              <m:r>
                <m:rPr>
                  <m:sty m:val="p"/>
                </m:rPr>
                <m:t>,</m:t>
              </m:r>
              <m:r>
                <m:t>b</m:t>
              </m:r>
              <m:r>
                <m:rPr>
                  <m:sty m:val="p"/>
                </m:rPr>
                <m:t>,</m:t>
              </m:r>
              <m:r>
                <m:t>c</m:t>
              </m:r>
            </m:e>
          </m:d>
          <m:r>
            <m:rPr>
              <m:sty m:val="p"/>
            </m:rPr>
            <m:t>×</m:t>
          </m:r>
          <m:r>
            <m:rPr>
              <m:nor/>
              <m:sty m:val="p"/>
            </m:rPr>
            <m:t>LCM</m:t>
          </m:r>
          <m:d>
            <m:dPr>
              <m:begChr m:val="("/>
              <m:endChr m:val=")"/>
              <m:sepChr m:val=""/>
              <m:grow/>
            </m:dPr>
            <m:e>
              <m:r>
                <m:t>a</m:t>
              </m:r>
              <m:r>
                <m:rPr>
                  <m:sty m:val="p"/>
                </m:rPr>
                <m:t>,</m:t>
              </m:r>
              <m:r>
                <m:t>b</m:t>
              </m:r>
              <m:r>
                <m:rPr>
                  <m:sty m:val="p"/>
                </m:rPr>
                <m:t>,</m:t>
              </m:r>
              <m:r>
                <m:t>c</m:t>
              </m:r>
            </m:e>
          </m:d>
          <m:r>
            <m:t> </m:t>
          </m:r>
          <m:r>
            <m:rPr>
              <m:sty m:val="p"/>
            </m:rPr>
            <m:t>≠</m:t>
          </m:r>
          <m:r>
            <m:t> </m:t>
          </m:r>
          <m:r>
            <m:t>a</m:t>
          </m:r>
          <m:r>
            <m:rPr>
              <m:sty m:val="p"/>
            </m:rPr>
            <m:t>×</m:t>
          </m:r>
          <m:r>
            <m:t>b</m:t>
          </m:r>
          <m:r>
            <m:rPr>
              <m:sty m:val="p"/>
            </m:rPr>
            <m:t>×</m:t>
          </m:r>
          <m:r>
            <m:t>c</m:t>
          </m:r>
          <m:r>
            <m:t> </m:t>
          </m:r>
          <m:r>
            <m:rPr>
              <m:nor/>
              <m:sty m:val="p"/>
            </m:rPr>
            <m:t>(in general)</m:t>
          </m:r>
        </m:oMath>
      </m:oMathPara>
    </w:p>
    <w:p>
      <w:pPr>
        <w:pStyle w:val="FirstParagraph"/>
      </w:pPr>
      <w:r>
        <w:t xml:space="preserve">Instead, HCF and LCM of three numbers must each be computed directly from the prime factorisations (lowest power for HCF, highest power for LCM across all three) — exactly the method used in Worked Example 5 of Part A. This Competition Window exists mainly to correct the common mistake of over-extending the two-number identity.</w:t>
      </w:r>
    </w:p>
    <w:bookmarkEnd w:id="34"/>
    <w:bookmarkStart w:id="35" w:name="Xe5f5d27741a7e311167dfac1cfad5b8b8d2789f"/>
    <w:p>
      <w:pPr>
        <w:pStyle w:val="Heading2"/>
      </w:pPr>
      <w:r>
        <w:t xml:space="preserve">COMPETITION WINDOW 3 — HCF/LCM of Fractions and Decimals</w:t>
      </w:r>
    </w:p>
    <w:p>
      <w:pPr>
        <w:pStyle w:val="FirstParagraph"/>
      </w:pPr>
      <w:r>
        <w:t xml:space="preserve">For fractions in lowest terms:</w:t>
      </w:r>
    </w:p>
    <w:p>
      <w:pPr>
        <w:pStyle w:val="BodyText"/>
      </w:pPr>
      <m:oMathPara>
        <m:oMathParaPr>
          <m:jc m:val="center"/>
        </m:oMathParaPr>
        <m:oMath>
          <m:r>
            <m:rPr>
              <m:nor/>
              <m:sty m:val="p"/>
            </m:rPr>
            <m:t>HCF</m:t>
          </m:r>
          <m:d>
            <m:dPr>
              <m:begChr m:val="("/>
              <m:endChr m:val=")"/>
              <m:sepChr m:val=""/>
              <m:grow/>
            </m:dPr>
            <m:e>
              <m:f>
                <m:fPr>
                  <m:type m:val="bar"/>
                </m:fPr>
                <m:num>
                  <m:r>
                    <m:t>a</m:t>
                  </m:r>
                </m:num>
                <m:den>
                  <m:r>
                    <m:t>b</m:t>
                  </m:r>
                </m:den>
              </m:f>
              <m:r>
                <m:rPr>
                  <m:sty m:val="p"/>
                </m:rPr>
                <m:t>,</m:t>
              </m:r>
              <m:f>
                <m:fPr>
                  <m:type m:val="bar"/>
                </m:fPr>
                <m:num>
                  <m:r>
                    <m:t>c</m:t>
                  </m:r>
                </m:num>
                <m:den>
                  <m:r>
                    <m:t>d</m:t>
                  </m:r>
                </m:den>
              </m:f>
            </m:e>
          </m:d>
          <m:r>
            <m:rPr>
              <m:sty m:val="p"/>
            </m:rPr>
            <m:t>=</m:t>
          </m:r>
          <m:f>
            <m:fPr>
              <m:type m:val="bar"/>
            </m:fPr>
            <m:num>
              <m:r>
                <m:rPr>
                  <m:nor/>
                  <m:sty m:val="p"/>
                </m:rPr>
                <m:t>HCF</m:t>
              </m:r>
              <m:d>
                <m:dPr>
                  <m:begChr m:val="("/>
                  <m:endChr m:val=")"/>
                  <m:sepChr m:val=""/>
                  <m:grow/>
                </m:dPr>
                <m:e>
                  <m:r>
                    <m:t>a</m:t>
                  </m:r>
                  <m:r>
                    <m:rPr>
                      <m:sty m:val="p"/>
                    </m:rPr>
                    <m:t>,</m:t>
                  </m:r>
                  <m:r>
                    <m:t>c</m:t>
                  </m:r>
                </m:e>
              </m:d>
            </m:num>
            <m:den>
              <m:r>
                <m:rPr>
                  <m:nor/>
                  <m:sty m:val="p"/>
                </m:rPr>
                <m:t>LCM</m:t>
              </m:r>
              <m:d>
                <m:dPr>
                  <m:begChr m:val="("/>
                  <m:endChr m:val=")"/>
                  <m:sepChr m:val=""/>
                  <m:grow/>
                </m:dPr>
                <m:e>
                  <m:r>
                    <m:t>b</m:t>
                  </m:r>
                  <m:r>
                    <m:rPr>
                      <m:sty m:val="p"/>
                    </m:rPr>
                    <m:t>,</m:t>
                  </m:r>
                  <m:r>
                    <m:t>d</m:t>
                  </m:r>
                </m:e>
              </m:d>
            </m:den>
          </m:f>
          <m:r>
            <m:rPr>
              <m:sty m:val="p"/>
            </m:rPr>
            <m:t>,</m:t>
          </m:r>
          <m:r>
            <m:t>  </m:t>
          </m:r>
          <m:r>
            <m:rPr>
              <m:nor/>
              <m:sty m:val="p"/>
            </m:rPr>
            <m:t>LCM</m:t>
          </m:r>
          <m:d>
            <m:dPr>
              <m:begChr m:val="("/>
              <m:endChr m:val=")"/>
              <m:sepChr m:val=""/>
              <m:grow/>
            </m:dPr>
            <m:e>
              <m:f>
                <m:fPr>
                  <m:type m:val="bar"/>
                </m:fPr>
                <m:num>
                  <m:r>
                    <m:t>a</m:t>
                  </m:r>
                </m:num>
                <m:den>
                  <m:r>
                    <m:t>b</m:t>
                  </m:r>
                </m:den>
              </m:f>
              <m:r>
                <m:rPr>
                  <m:sty m:val="p"/>
                </m:rPr>
                <m:t>,</m:t>
              </m:r>
              <m:f>
                <m:fPr>
                  <m:type m:val="bar"/>
                </m:fPr>
                <m:num>
                  <m:r>
                    <m:t>c</m:t>
                  </m:r>
                </m:num>
                <m:den>
                  <m:r>
                    <m:t>d</m:t>
                  </m:r>
                </m:den>
              </m:f>
            </m:e>
          </m:d>
          <m:r>
            <m:rPr>
              <m:sty m:val="p"/>
            </m:rPr>
            <m:t>=</m:t>
          </m:r>
          <m:f>
            <m:fPr>
              <m:type m:val="bar"/>
            </m:fPr>
            <m:num>
              <m:r>
                <m:rPr>
                  <m:nor/>
                  <m:sty m:val="p"/>
                </m:rPr>
                <m:t>LCM</m:t>
              </m:r>
              <m:d>
                <m:dPr>
                  <m:begChr m:val="("/>
                  <m:endChr m:val=")"/>
                  <m:sepChr m:val=""/>
                  <m:grow/>
                </m:dPr>
                <m:e>
                  <m:r>
                    <m:t>a</m:t>
                  </m:r>
                  <m:r>
                    <m:rPr>
                      <m:sty m:val="p"/>
                    </m:rPr>
                    <m:t>,</m:t>
                  </m:r>
                  <m:r>
                    <m:t>c</m:t>
                  </m:r>
                </m:e>
              </m:d>
            </m:num>
            <m:den>
              <m:r>
                <m:rPr>
                  <m:nor/>
                  <m:sty m:val="p"/>
                </m:rPr>
                <m:t>HCF</m:t>
              </m:r>
              <m:d>
                <m:dPr>
                  <m:begChr m:val="("/>
                  <m:endChr m:val=")"/>
                  <m:sepChr m:val=""/>
                  <m:grow/>
                </m:dPr>
                <m:e>
                  <m:r>
                    <m:t>b</m:t>
                  </m:r>
                  <m:r>
                    <m:rPr>
                      <m:sty m:val="p"/>
                    </m:rPr>
                    <m:t>,</m:t>
                  </m:r>
                  <m:r>
                    <m:t>d</m:t>
                  </m:r>
                </m:e>
              </m:d>
            </m:den>
          </m:f>
        </m:oMath>
      </m:oMathPara>
    </w:p>
    <w:p>
      <w:pPr>
        <w:pStyle w:val="FirstParagraph"/>
      </w:pPr>
      <w:r>
        <w:t xml:space="preserve">For decimals: convert to the same number of decimal places first (padding with zeros), find HCF/LCM of the resulting whole numbers, then place the decimal point back.</w:t>
      </w:r>
    </w:p>
    <w:p>
      <w:pPr>
        <w:pStyle w:val="BodyText"/>
      </w:pPr>
      <w:r>
        <w:rPr>
          <w:iCs/>
          <w:i/>
        </w:rPr>
        <w:t xml:space="preserve">Example: HCF(1.2, 0.48). Write as</w:t>
      </w:r>
      <w:r>
        <w:rPr>
          <w:iCs/>
          <w:i/>
        </w:rPr>
        <w:t xml:space="preserve"> </w:t>
      </w:r>
      <m:oMath>
        <m:f>
          <m:fPr>
            <m:type m:val="bar"/>
          </m:fPr>
          <m:num>
            <m:r>
              <m:t>120</m:t>
            </m:r>
          </m:num>
          <m:den>
            <m:r>
              <m:t>100</m:t>
            </m:r>
          </m:den>
        </m:f>
        <m:r>
          <m:rPr>
            <m:sty m:val="p"/>
          </m:rPr>
          <m:t>,</m:t>
        </m:r>
        <m:f>
          <m:fPr>
            <m:type m:val="bar"/>
          </m:fPr>
          <m:num>
            <m:r>
              <m:t>48</m:t>
            </m:r>
          </m:num>
          <m:den>
            <m:r>
              <m:t>100</m:t>
            </m:r>
          </m:den>
        </m:f>
      </m:oMath>
      <w:r>
        <w:rPr>
          <w:iCs/>
          <w:i/>
        </w:rPr>
        <w:t xml:space="preserve">. HCF(120,48) = 24, so HCF =</w:t>
      </w:r>
      <w:r>
        <w:rPr>
          <w:iCs/>
          <w:i/>
        </w:rPr>
        <w:t xml:space="preserve"> </w:t>
      </w:r>
      <m:oMath>
        <m:f>
          <m:fPr>
            <m:type m:val="bar"/>
          </m:fPr>
          <m:num>
            <m:r>
              <m:t>24</m:t>
            </m:r>
          </m:num>
          <m:den>
            <m:r>
              <m:t>100</m:t>
            </m:r>
          </m:den>
        </m:f>
        <m:r>
          <m:rPr>
            <m:sty m:val="p"/>
          </m:rPr>
          <m:t>=</m:t>
        </m:r>
        <m:r>
          <m:t>0.24</m:t>
        </m:r>
      </m:oMath>
      <w:r>
        <w:rPr>
          <w:iCs/>
          <w:i/>
        </w:rPr>
        <w:t xml:space="preserve">.</w:t>
      </w:r>
    </w:p>
    <w:bookmarkEnd w:id="35"/>
    <w:bookmarkEnd w:id="36"/>
    <w:sectPr>
      <w:pgMar w:bottom="1134" w:left="1247" w:right="1247"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line="276" w:lineRule="auto"/>
    </w:pPr>
    <w:rPr>
      <w:rFonts w:ascii="Calibri" w:hAnsi="Calibri"/>
      <w:color w:val="222222"/>
      <w:sz w:val="22"/>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Calibri" w:asciiTheme="majorHAnsi" w:cstheme="majorBidi" w:eastAsiaTheme="majorEastAsia" w:hAnsi="Calibri" w:hAnsiTheme="majorHAnsi"/>
      <w:b/>
      <w:bCs/>
      <w:color w:val="1B3A5C"/>
      <w:sz w:val="60"/>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360"/>
      <w:outlineLvl w:val="0"/>
      <w:pBdr>
        <w:bottom w:color="1B3A5C" w:space="4" w:sz="12" w:val="single"/>
      </w:pBdr>
    </w:pPr>
    <w:rPr>
      <w:rFonts w:ascii="Calibri" w:asciiTheme="majorHAnsi" w:cstheme="majorBidi" w:eastAsiaTheme="majorEastAsia" w:hAnsi="Calibri" w:hAnsiTheme="majorHAnsi"/>
      <w:b/>
      <w:bCs/>
      <w:color w:val="1B3A5C"/>
      <w:sz w:val="40"/>
      <w:szCs w:val="32"/>
    </w:rPr>
  </w:style>
  <w:style w:styleId="Heading2" w:type="paragraph">
    <w:name w:val="Heading 2"/>
    <w:basedOn w:val="Normal"/>
    <w:next w:val="BodyText"/>
    <w:uiPriority w:val="9"/>
    <w:unhideWhenUsed/>
    <w:qFormat/>
    <w:pPr>
      <w:keepNext/>
      <w:keepLines/>
      <w:spacing w:after="120" w:before="280"/>
      <w:outlineLvl w:val="1"/>
    </w:pPr>
    <w:rPr>
      <w:rFonts w:ascii="Calibri" w:asciiTheme="majorHAnsi" w:cstheme="majorBidi" w:eastAsiaTheme="majorEastAsia" w:hAnsi="Calibri" w:hAnsiTheme="majorHAnsi"/>
      <w:b/>
      <w:bCs/>
      <w:color w:val="0F767A"/>
      <w:sz w:val="30"/>
      <w:szCs w:val="28"/>
    </w:rPr>
  </w:style>
  <w:style w:styleId="Heading3" w:type="paragraph">
    <w:name w:val="Heading 3"/>
    <w:basedOn w:val="Normal"/>
    <w:next w:val="BodyText"/>
    <w:uiPriority w:val="9"/>
    <w:unhideWhenUsed/>
    <w:qFormat/>
    <w:pPr>
      <w:keepNext/>
      <w:keepLines/>
      <w:spacing w:after="80" w:before="200"/>
      <w:outlineLvl w:val="2"/>
    </w:pPr>
    <w:rPr>
      <w:rFonts w:ascii="Calibri" w:asciiTheme="majorHAnsi" w:cstheme="majorBidi" w:eastAsiaTheme="majorEastAsia" w:hAnsi="Calibri" w:hAnsiTheme="majorHAnsi"/>
      <w:b/>
      <w:bCs/>
      <w:i w:val="0"/>
      <w:color w:val="B55A00"/>
      <w:sz w:val="25"/>
      <w:szCs w:val="24"/>
    </w:rPr>
  </w:style>
  <w:style w:styleId="Heading4" w:type="paragraph">
    <w:name w:val="Heading 4"/>
    <w:basedOn w:val="Normal"/>
    <w:next w:val="BodyText"/>
    <w:uiPriority w:val="9"/>
    <w:unhideWhenUsed/>
    <w:qFormat/>
    <w:pPr>
      <w:keepNext/>
      <w:keepLines/>
      <w:spacing w:after="80" w:before="200"/>
      <w:outlineLvl w:val="3"/>
    </w:pPr>
    <w:rPr>
      <w:rFonts w:ascii="Calibri" w:asciiTheme="majorHAnsi" w:cstheme="majorBidi" w:eastAsiaTheme="majorEastAsia" w:hAnsi="Calibri" w:hAnsiTheme="majorHAnsi"/>
      <w:i w:val="0"/>
      <w:b/>
      <w:bCs/>
      <w:color w:val="0F767A"/>
      <w:sz w:val="23"/>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120"/>
      <w:ind w:firstLine="0" w:left="283" w:right="283"/>
      <w:shd w:color="auto" w:fill="FFF3D9" w:val="clear"/>
      <w:pBdr>
        <w:left w:color="B55A00" w:space="8" w:sz="18" w:val="single"/>
      </w:pBdr>
    </w:pPr>
    <w:rPr>
      <w:rFonts w:ascii="Calibri" w:hAnsi="Calibri"/>
      <w:i w:val="0"/>
      <w:color w:val="3D2B00"/>
      <w:sz w:val="21"/>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2026-09-16T02:02:58Z</dcterms:created>
  <dcterms:modified xsi:type="dcterms:W3CDTF">2026-09-16T02:02:58Z</dcterms:modified>
</cp:coreProperties>
</file>

<file path=docProps/custom.xml><?xml version="1.0" encoding="utf-8"?>
<Properties xmlns="http://schemas.openxmlformats.org/officeDocument/2006/custom-properties" xmlns:vt="http://schemas.openxmlformats.org/officeDocument/2006/docPropsVTypes"/>
</file>